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7" w:rsidRPr="009376C7" w:rsidRDefault="009376C7" w:rsidP="009376C7">
      <w:pPr>
        <w:widowControl w:val="0"/>
        <w:spacing w:after="0" w:line="240" w:lineRule="auto"/>
        <w:ind w:left="6520" w:firstLine="1"/>
        <w:jc w:val="both"/>
        <w:rPr>
          <w:rFonts w:ascii="Times New Roman" w:eastAsia="Tahoma" w:hAnsi="Times New Roman" w:cs="Droid Sans Devanagari"/>
          <w:sz w:val="24"/>
          <w:szCs w:val="24"/>
        </w:rPr>
      </w:pPr>
      <w:bookmarkStart w:id="0" w:name="_GoBack"/>
      <w:bookmarkEnd w:id="0"/>
      <w:r w:rsidRPr="009376C7">
        <w:rPr>
          <w:rFonts w:ascii="Times New Roman" w:eastAsia="Tahoma" w:hAnsi="Times New Roman" w:cs="Droid Sans Devanagari"/>
          <w:bCs/>
          <w:sz w:val="24"/>
          <w:szCs w:val="24"/>
        </w:rPr>
        <w:t xml:space="preserve">Приложение </w:t>
      </w:r>
    </w:p>
    <w:p w:rsidR="009376C7" w:rsidRPr="009376C7" w:rsidRDefault="009376C7" w:rsidP="009376C7">
      <w:pPr>
        <w:widowControl w:val="0"/>
        <w:spacing w:after="0" w:line="240" w:lineRule="auto"/>
        <w:ind w:left="6520" w:firstLine="1"/>
        <w:jc w:val="both"/>
        <w:rPr>
          <w:rFonts w:ascii="Times New Roman" w:eastAsia="Tahoma" w:hAnsi="Times New Roman" w:cs="Droid Sans Devanagari"/>
          <w:bCs/>
          <w:sz w:val="24"/>
          <w:szCs w:val="24"/>
        </w:rPr>
      </w:pPr>
      <w:r w:rsidRPr="009376C7">
        <w:rPr>
          <w:rFonts w:ascii="Times New Roman" w:eastAsia="Tahoma" w:hAnsi="Times New Roman" w:cs="Droid Sans Devanagari"/>
          <w:bCs/>
          <w:sz w:val="24"/>
          <w:szCs w:val="24"/>
        </w:rPr>
        <w:t>к Положению о конкурсе</w:t>
      </w:r>
      <w:r w:rsidR="003A2FDD">
        <w:rPr>
          <w:rFonts w:ascii="Times New Roman" w:eastAsia="Tahoma" w:hAnsi="Times New Roman" w:cs="Droid Sans Devanagari"/>
          <w:bCs/>
          <w:sz w:val="24"/>
          <w:szCs w:val="24"/>
        </w:rPr>
        <w:t xml:space="preserve">  </w:t>
      </w:r>
      <w:r w:rsidRPr="009376C7">
        <w:rPr>
          <w:rFonts w:ascii="Times New Roman" w:eastAsia="Tahoma" w:hAnsi="Times New Roman" w:cs="Droid Sans Devanagari"/>
          <w:bCs/>
          <w:sz w:val="24"/>
          <w:szCs w:val="24"/>
        </w:rPr>
        <w:t xml:space="preserve">«Лучший работодатель </w:t>
      </w:r>
      <w:r w:rsidRPr="009376C7">
        <w:rPr>
          <w:rFonts w:ascii="Times New Roman" w:eastAsia="Tahoma" w:hAnsi="Times New Roman" w:cs="Droid Sans Devanagari"/>
          <w:bCs/>
          <w:sz w:val="24"/>
          <w:szCs w:val="24"/>
        </w:rPr>
        <w:br/>
        <w:t xml:space="preserve">в сфере содействия занятости ветеранов боевых действий </w:t>
      </w:r>
      <w:r w:rsidRPr="009376C7">
        <w:rPr>
          <w:rFonts w:ascii="Times New Roman" w:eastAsia="Tahoma" w:hAnsi="Times New Roman" w:cs="Droid Sans Devanagari"/>
          <w:bCs/>
          <w:sz w:val="24"/>
          <w:szCs w:val="24"/>
        </w:rPr>
        <w:br/>
        <w:t>в Московской области»</w:t>
      </w: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28"/>
          <w:szCs w:val="28"/>
        </w:rPr>
      </w:pP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28"/>
          <w:szCs w:val="28"/>
        </w:rPr>
      </w:pP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28"/>
          <w:szCs w:val="28"/>
        </w:rPr>
      </w:pP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28"/>
          <w:szCs w:val="28"/>
        </w:rPr>
      </w:pPr>
    </w:p>
    <w:p w:rsidR="009376C7" w:rsidRPr="009376C7" w:rsidRDefault="009376C7" w:rsidP="009376C7">
      <w:pPr>
        <w:widowControl w:val="0"/>
        <w:spacing w:after="0" w:line="240" w:lineRule="auto"/>
        <w:ind w:left="1418" w:right="1418"/>
        <w:jc w:val="both"/>
        <w:rPr>
          <w:rFonts w:ascii="Times New Roman" w:eastAsia="Tahoma" w:hAnsi="Times New Roman" w:cs="Droid Sans Devanagari"/>
          <w:b/>
          <w:bCs/>
          <w:sz w:val="28"/>
          <w:szCs w:val="28"/>
        </w:rPr>
      </w:pPr>
      <w:r w:rsidRPr="009376C7">
        <w:rPr>
          <w:rFonts w:ascii="Times New Roman" w:eastAsia="Tahoma" w:hAnsi="Times New Roman" w:cs="Droid Sans Devanagari"/>
          <w:b/>
          <w:bCs/>
          <w:sz w:val="28"/>
          <w:szCs w:val="28"/>
        </w:rPr>
        <w:t>Анкета участника Конкурса «Лучший работодатель в сфере содействия занятости ветеранов боевых действий в Московской области»</w:t>
      </w: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32"/>
          <w:szCs w:val="32"/>
        </w:rPr>
      </w:pPr>
    </w:p>
    <w:p w:rsidR="009376C7" w:rsidRPr="009376C7" w:rsidRDefault="009376C7" w:rsidP="009376C7">
      <w:pPr>
        <w:widowControl w:val="0"/>
        <w:spacing w:after="0" w:line="240" w:lineRule="auto"/>
        <w:jc w:val="both"/>
        <w:rPr>
          <w:rFonts w:ascii="Times New Roman" w:eastAsia="Tahoma" w:hAnsi="Times New Roman" w:cs="Droid Sans Devanagari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Для юридических лиц: фамилия, имя, отчество (при наличии) руководителя юридического лица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2. Адрес работодателя с указанием почтового индекса</w:t>
            </w: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3. Адрес электронной почты</w:t>
            </w:r>
          </w:p>
        </w:tc>
      </w:tr>
      <w:tr w:rsidR="009376C7" w:rsidRPr="009376C7" w:rsidTr="00BF5C6C">
        <w:tc>
          <w:tcPr>
            <w:tcW w:w="9853" w:type="dxa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4. Телефон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5. Общая численность работников, всего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6. Число работающих ветеранов боевых действий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В том числе с инвалидностью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7.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Величина среднемесячной заработной платы работающих ветеранов боевых действий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8.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Наличие льгот (дополнительных мер социальной поддержки за счет средств работодателям, например: добровольное медицинское страхование, санаторно-курортное лечение, досуговая деятельность – спортивная, творческая, экскурсионная, организация питания и прочее), которыми могут пользоваться работающие ветераны боевых действий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color w:val="000000"/>
                <w:sz w:val="24"/>
                <w:szCs w:val="24"/>
              </w:rPr>
              <w:t>(прописать информацию о льготах, их количестве, условиях получения)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9.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Организация обучения, повышения квалификации работников из числа  работающих ветеранов боевых действий за счет средств работодателя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color w:val="000000"/>
                <w:sz w:val="24"/>
                <w:szCs w:val="24"/>
              </w:rPr>
              <w:t>(прописать – указанные мероприятия проводятся, либо не проводятся)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10.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Проведение мероприятий по интеграции работников из числа ветеранов боевых действий в коллектив работодателя, включая мероприятия по социальной и психологической адаптации в коллективе работодателя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color w:val="000000"/>
                <w:sz w:val="24"/>
                <w:szCs w:val="24"/>
              </w:rPr>
              <w:t>(прописать – указанные мероприятия проводятся, либо не проводятся)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lastRenderedPageBreak/>
              <w:t xml:space="preserve">11.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Проведение культурных, досуговых, спортивных и других мероприятий для членов семей работников, включая детей ветеранов боевых действий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color w:val="000000"/>
                <w:sz w:val="24"/>
                <w:szCs w:val="24"/>
              </w:rPr>
              <w:t>(прописать – указанные мероприятия проводятся, либо не проводятся)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color w:val="000000"/>
                <w:sz w:val="24"/>
                <w:szCs w:val="24"/>
              </w:rPr>
              <w:t>12. Сотрудничество работодателя с органами службы занятости в решении вопросов занятости населения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прописать – сотрудничество с органами службы занятости ведется, либо не ведется)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13. 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 xml:space="preserve">Сотрудничество работодателя с профсоюзной организацией 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>прописать – сотрудничество с профсоюзной организаций ведется, либо не ведется, в частности по причине отсутствии профсоюзной организации)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14. Для </w:t>
            </w:r>
            <w:r w:rsidRPr="009376C7">
              <w:rPr>
                <w:rFonts w:eastAsia="Tahoma"/>
                <w:color w:val="000000"/>
                <w:sz w:val="24"/>
                <w:szCs w:val="24"/>
                <w:lang w:eastAsia="ru-RU"/>
              </w:rPr>
              <w:t>организаций, находящихся в процессе реорганизации, ликвидации, банкротства, прекративших деятельность, имеющих задолженность по заработной плате:</w:t>
            </w:r>
            <w:r w:rsidRPr="009376C7">
              <w:rPr>
                <w:rFonts w:eastAsia="Calibri"/>
                <w:color w:val="000000"/>
                <w:sz w:val="24"/>
                <w:szCs w:val="24"/>
              </w:rPr>
              <w:t xml:space="preserve"> в обязательном порядке сообщить об этом в данном пункте анкеты (в ином случае данный пункт не заполняется)</w:t>
            </w: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</w:p>
        </w:tc>
      </w:tr>
      <w:tr w:rsidR="009376C7" w:rsidRPr="009376C7" w:rsidTr="00BF5C6C">
        <w:trPr>
          <w:trHeight w:val="276"/>
        </w:trPr>
        <w:tc>
          <w:tcPr>
            <w:tcW w:w="9853" w:type="dxa"/>
            <w:vMerge w:val="restart"/>
          </w:tcPr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>Для сведения участников: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color w:val="000000"/>
                <w:sz w:val="24"/>
                <w:szCs w:val="24"/>
              </w:rPr>
            </w:pPr>
            <w:r w:rsidRPr="009376C7">
              <w:rPr>
                <w:rFonts w:eastAsia="Tahoma" w:cs="Droid Sans Devanagari"/>
                <w:sz w:val="24"/>
                <w:szCs w:val="24"/>
              </w:rPr>
              <w:t xml:space="preserve">По пунктам 8–13 анкеты допускается направление дополнительной информации, </w:t>
            </w:r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 xml:space="preserve">позволяющей оценить эффективность деятельности в сфере содействия занятости ветеранов боевых действий, включая фото-, видео-, документальные и иные материалы </w:t>
            </w:r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br/>
              <w:t xml:space="preserve">и свидетельства. Дополнением к анкете участника конкурса также считаются: 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color w:val="000000"/>
                <w:sz w:val="24"/>
                <w:szCs w:val="24"/>
              </w:rPr>
            </w:pPr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 xml:space="preserve">1) презентация, размер которой не должен превышать 15 слайдов включая титульный слайд; 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color w:val="000000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 xml:space="preserve"> (видеоролик), хронометраж которого должен иметь продолжительность не менее двух минут, но не более десяти минут.</w:t>
            </w:r>
          </w:p>
          <w:p w:rsidR="009376C7" w:rsidRPr="009376C7" w:rsidRDefault="009376C7" w:rsidP="009376C7">
            <w:pPr>
              <w:widowControl w:val="0"/>
              <w:jc w:val="both"/>
              <w:rPr>
                <w:rFonts w:eastAsia="Tahoma" w:cs="Droid Sans Devanagari"/>
                <w:sz w:val="24"/>
                <w:szCs w:val="24"/>
                <w:lang w:eastAsia="ru-RU"/>
              </w:rPr>
            </w:pPr>
            <w:r w:rsidRPr="009376C7">
              <w:rPr>
                <w:rFonts w:eastAsia="Tahoma" w:cs="Droid Sans Devanagari"/>
                <w:color w:val="000000"/>
                <w:sz w:val="24"/>
                <w:szCs w:val="24"/>
              </w:rPr>
              <w:t>Указанные материалы будут также рассматриваться в рамках определения победителя конкурса.</w:t>
            </w:r>
          </w:p>
        </w:tc>
      </w:tr>
    </w:tbl>
    <w:p w:rsidR="009376C7" w:rsidRPr="009376C7" w:rsidRDefault="009376C7" w:rsidP="009376C7">
      <w:pPr>
        <w:widowControl w:val="0"/>
        <w:spacing w:after="0" w:line="240" w:lineRule="auto"/>
        <w:ind w:right="1418"/>
        <w:jc w:val="both"/>
        <w:rPr>
          <w:rFonts w:ascii="Times New Roman" w:eastAsia="Tahoma" w:hAnsi="Times New Roman" w:cs="Droid Sans Devanagari"/>
          <w:b/>
          <w:bCs/>
          <w:sz w:val="28"/>
          <w:szCs w:val="28"/>
        </w:rPr>
      </w:pPr>
    </w:p>
    <w:p w:rsidR="00B52384" w:rsidRDefault="00B52384"/>
    <w:sectPr w:rsidR="00B5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B6" w:rsidRDefault="00C053B6" w:rsidP="009376C7">
      <w:pPr>
        <w:spacing w:after="0" w:line="240" w:lineRule="auto"/>
      </w:pPr>
      <w:r>
        <w:separator/>
      </w:r>
    </w:p>
  </w:endnote>
  <w:endnote w:type="continuationSeparator" w:id="0">
    <w:p w:rsidR="00C053B6" w:rsidRDefault="00C053B6" w:rsidP="0093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C7" w:rsidRDefault="009376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C7" w:rsidRDefault="009376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C7" w:rsidRDefault="009376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B6" w:rsidRDefault="00C053B6" w:rsidP="009376C7">
      <w:pPr>
        <w:spacing w:after="0" w:line="240" w:lineRule="auto"/>
      </w:pPr>
      <w:r>
        <w:separator/>
      </w:r>
    </w:p>
  </w:footnote>
  <w:footnote w:type="continuationSeparator" w:id="0">
    <w:p w:rsidR="00C053B6" w:rsidRDefault="00C053B6" w:rsidP="0093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174103"/>
      <w:docPartObj>
        <w:docPartGallery w:val="Page Numbers (Top of Page)"/>
        <w:docPartUnique/>
      </w:docPartObj>
    </w:sdtPr>
    <w:sdtEndPr/>
    <w:sdtContent>
      <w:p w:rsidR="00CE0692" w:rsidRDefault="009376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314EE" w:rsidRDefault="00C053B6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475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2523" w:rsidRPr="009376C7" w:rsidRDefault="009376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6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76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76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38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76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14EE" w:rsidRDefault="00C05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C7" w:rsidRDefault="009376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7A"/>
    <w:rsid w:val="0018717A"/>
    <w:rsid w:val="003A2FDD"/>
    <w:rsid w:val="009376C7"/>
    <w:rsid w:val="00B52384"/>
    <w:rsid w:val="00BD38B3"/>
    <w:rsid w:val="00C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6C7"/>
  </w:style>
  <w:style w:type="table" w:styleId="a5">
    <w:name w:val="Table Grid"/>
    <w:uiPriority w:val="59"/>
    <w:rsid w:val="0093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3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6C7"/>
  </w:style>
  <w:style w:type="table" w:styleId="a5">
    <w:name w:val="Table Grid"/>
    <w:uiPriority w:val="59"/>
    <w:rsid w:val="0093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3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Вандтке Янина Леонидовна</dc:creator>
  <cp:lastModifiedBy>Пресс-центр06</cp:lastModifiedBy>
  <cp:revision>2</cp:revision>
  <dcterms:created xsi:type="dcterms:W3CDTF">2025-09-18T06:30:00Z</dcterms:created>
  <dcterms:modified xsi:type="dcterms:W3CDTF">2025-09-18T06:30:00Z</dcterms:modified>
</cp:coreProperties>
</file>