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8B" w:rsidRPr="00052438" w:rsidRDefault="00E3228B" w:rsidP="00E3228B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Выписка из Акта</w:t>
      </w:r>
      <w:r w:rsidRPr="00052438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19</w:t>
      </w:r>
    </w:p>
    <w:p w:rsidR="00E3228B" w:rsidRPr="00126815" w:rsidRDefault="00E3228B" w:rsidP="00E3228B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BA4A7A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BA4A7A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BA4A7A">
        <w:rPr>
          <w:b/>
          <w:sz w:val="24"/>
          <w:szCs w:val="24"/>
        </w:rPr>
        <w:t>при осуществлении закупок</w:t>
      </w:r>
      <w:r w:rsidRPr="00BA4A7A">
        <w:rPr>
          <w:b/>
          <w:sz w:val="24"/>
          <w:szCs w:val="24"/>
        </w:rPr>
        <w:br/>
      </w:r>
      <w:r w:rsidRPr="00126815">
        <w:rPr>
          <w:b/>
          <w:sz w:val="24"/>
          <w:szCs w:val="24"/>
        </w:rPr>
        <w:t>Муниципальным бюджетным учреждением спорта Спортивная школа «Сатурн»</w:t>
      </w:r>
      <w:bookmarkEnd w:id="0"/>
    </w:p>
    <w:p w:rsidR="00E3228B" w:rsidRPr="00052438" w:rsidRDefault="00E3228B" w:rsidP="00E3228B">
      <w:pPr>
        <w:ind w:left="-284"/>
        <w:jc w:val="center"/>
        <w:rPr>
          <w:b/>
          <w:sz w:val="24"/>
          <w:szCs w:val="24"/>
        </w:rPr>
      </w:pPr>
    </w:p>
    <w:p w:rsidR="00E3228B" w:rsidRPr="00052438" w:rsidRDefault="00E3228B" w:rsidP="00E3228B">
      <w:pPr>
        <w:spacing w:line="480" w:lineRule="auto"/>
        <w:ind w:firstLine="0"/>
        <w:jc w:val="center"/>
        <w:rPr>
          <w:sz w:val="24"/>
          <w:szCs w:val="24"/>
        </w:rPr>
      </w:pPr>
      <w:r w:rsidRPr="00052438">
        <w:rPr>
          <w:sz w:val="24"/>
          <w:szCs w:val="24"/>
        </w:rPr>
        <w:t>г. Раменское</w:t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  <w:t xml:space="preserve">                                          </w:t>
      </w:r>
      <w:r>
        <w:rPr>
          <w:sz w:val="24"/>
          <w:szCs w:val="24"/>
        </w:rPr>
        <w:t xml:space="preserve">       </w:t>
      </w:r>
      <w:r w:rsidRPr="00052438">
        <w:rPr>
          <w:sz w:val="24"/>
          <w:szCs w:val="24"/>
        </w:rPr>
        <w:t>«</w:t>
      </w:r>
      <w:r>
        <w:rPr>
          <w:sz w:val="24"/>
          <w:szCs w:val="24"/>
        </w:rPr>
        <w:t>20</w:t>
      </w:r>
      <w:r w:rsidRPr="00052438">
        <w:rPr>
          <w:sz w:val="24"/>
          <w:szCs w:val="24"/>
        </w:rPr>
        <w:t xml:space="preserve">» </w:t>
      </w:r>
      <w:r>
        <w:rPr>
          <w:sz w:val="24"/>
          <w:szCs w:val="24"/>
        </w:rPr>
        <w:t>янва</w:t>
      </w:r>
      <w:r w:rsidRPr="00052438">
        <w:rPr>
          <w:sz w:val="24"/>
          <w:szCs w:val="24"/>
        </w:rPr>
        <w:t>ря 202</w:t>
      </w:r>
      <w:r>
        <w:rPr>
          <w:sz w:val="24"/>
          <w:szCs w:val="24"/>
        </w:rPr>
        <w:t>3</w:t>
      </w:r>
      <w:r w:rsidRPr="00052438">
        <w:rPr>
          <w:sz w:val="24"/>
          <w:szCs w:val="24"/>
        </w:rPr>
        <w:t xml:space="preserve"> года</w:t>
      </w:r>
    </w:p>
    <w:p w:rsidR="00E3228B" w:rsidRPr="00CE4BE3" w:rsidRDefault="00E3228B" w:rsidP="00E3228B">
      <w:pPr>
        <w:pStyle w:val="a5"/>
        <w:tabs>
          <w:tab w:val="left" w:pos="0"/>
        </w:tabs>
        <w:spacing w:before="120" w:after="0" w:line="360" w:lineRule="auto"/>
        <w:ind w:firstLine="567"/>
        <w:rPr>
          <w:sz w:val="24"/>
          <w:szCs w:val="24"/>
        </w:rPr>
      </w:pPr>
      <w:proofErr w:type="gramStart"/>
      <w:r w:rsidRPr="00052438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052438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052438">
        <w:rPr>
          <w:sz w:val="24"/>
          <w:szCs w:val="24"/>
        </w:rPr>
        <w:t xml:space="preserve"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>
        <w:rPr>
          <w:sz w:val="24"/>
          <w:szCs w:val="24"/>
        </w:rPr>
        <w:t>«ВЭБ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Ф»</w:t>
      </w:r>
      <w:r w:rsidRPr="00052438">
        <w:rPr>
          <w:sz w:val="24"/>
          <w:szCs w:val="24"/>
        </w:rPr>
        <w:t>, региональных гарантийных организаций</w:t>
      </w:r>
      <w:r w:rsidRPr="00052438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052438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052438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052438">
        <w:rPr>
          <w:sz w:val="24"/>
          <w:szCs w:val="24"/>
        </w:rPr>
        <w:t xml:space="preserve">», на основании пункта </w:t>
      </w:r>
      <w:r>
        <w:rPr>
          <w:sz w:val="24"/>
          <w:szCs w:val="24"/>
        </w:rPr>
        <w:t>10</w:t>
      </w:r>
      <w:r w:rsidRPr="00052438">
        <w:rPr>
          <w:sz w:val="24"/>
          <w:szCs w:val="24"/>
        </w:rPr>
        <w:t xml:space="preserve">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052438">
        <w:rPr>
          <w:bCs/>
          <w:sz w:val="24"/>
          <w:szCs w:val="24"/>
        </w:rPr>
        <w:t xml:space="preserve">в соответствии </w:t>
      </w:r>
      <w:proofErr w:type="gramStart"/>
      <w:r w:rsidRPr="00052438">
        <w:rPr>
          <w:bCs/>
          <w:sz w:val="24"/>
          <w:szCs w:val="24"/>
        </w:rPr>
        <w:t>с</w:t>
      </w:r>
      <w:proofErr w:type="gramEnd"/>
      <w:r w:rsidRPr="00052438">
        <w:rPr>
          <w:bCs/>
          <w:sz w:val="24"/>
          <w:szCs w:val="24"/>
        </w:rPr>
        <w:t xml:space="preserve"> </w:t>
      </w:r>
      <w:proofErr w:type="gramStart"/>
      <w:r w:rsidRPr="00052438">
        <w:rPr>
          <w:bCs/>
          <w:sz w:val="24"/>
          <w:szCs w:val="24"/>
        </w:rPr>
        <w:t xml:space="preserve">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BA4A7A">
        <w:rPr>
          <w:sz w:val="24"/>
          <w:szCs w:val="24"/>
        </w:rPr>
        <w:t xml:space="preserve">распоряжением Администрации Раменского городского округа от 29.12.2021 № 414-р (в редакции </w:t>
      </w:r>
      <w:r w:rsidRPr="00BA4A7A">
        <w:rPr>
          <w:bCs/>
          <w:sz w:val="24"/>
          <w:szCs w:val="24"/>
        </w:rPr>
        <w:t xml:space="preserve">распоряжения </w:t>
      </w:r>
      <w:r w:rsidRPr="00BA4A7A">
        <w:rPr>
          <w:sz w:val="24"/>
          <w:szCs w:val="24"/>
        </w:rPr>
        <w:t xml:space="preserve">Администрации Раменского городского округа </w:t>
      </w:r>
      <w:r>
        <w:rPr>
          <w:bCs/>
          <w:sz w:val="24"/>
          <w:szCs w:val="24"/>
        </w:rPr>
        <w:t>от 12</w:t>
      </w:r>
      <w:r w:rsidRPr="00BA4A7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10.2022 № 384</w:t>
      </w:r>
      <w:r w:rsidRPr="00BA4A7A">
        <w:rPr>
          <w:bCs/>
          <w:sz w:val="24"/>
          <w:szCs w:val="24"/>
        </w:rPr>
        <w:t>-р),</w:t>
      </w:r>
      <w:r w:rsidRPr="00BA4A7A">
        <w:rPr>
          <w:sz w:val="24"/>
          <w:szCs w:val="24"/>
        </w:rPr>
        <w:t xml:space="preserve">  и распоряжения  Администрации Раменского городского округа от 0</w:t>
      </w:r>
      <w:r>
        <w:rPr>
          <w:sz w:val="24"/>
          <w:szCs w:val="24"/>
        </w:rPr>
        <w:t>5</w:t>
      </w:r>
      <w:r w:rsidRPr="00BA4A7A">
        <w:rPr>
          <w:sz w:val="24"/>
          <w:szCs w:val="24"/>
        </w:rPr>
        <w:t>.1</w:t>
      </w:r>
      <w:r>
        <w:rPr>
          <w:sz w:val="24"/>
          <w:szCs w:val="24"/>
        </w:rPr>
        <w:t>2.2022 №465</w:t>
      </w:r>
      <w:r w:rsidRPr="00BA4A7A">
        <w:rPr>
          <w:sz w:val="24"/>
          <w:szCs w:val="24"/>
        </w:rPr>
        <w:t>-</w:t>
      </w:r>
      <w:r w:rsidRPr="00CE4BE3">
        <w:rPr>
          <w:sz w:val="24"/>
          <w:szCs w:val="24"/>
        </w:rPr>
        <w:t>р «О проведении отделом</w:t>
      </w:r>
      <w:proofErr w:type="gramEnd"/>
      <w:r w:rsidRPr="00CE4BE3">
        <w:rPr>
          <w:sz w:val="24"/>
          <w:szCs w:val="24"/>
        </w:rPr>
        <w:t xml:space="preserve"> </w:t>
      </w:r>
      <w:proofErr w:type="gramStart"/>
      <w:r w:rsidRPr="00CE4BE3">
        <w:rPr>
          <w:sz w:val="24"/>
          <w:szCs w:val="24"/>
        </w:rPr>
        <w:t xml:space="preserve">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CE4BE3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CE4BE3">
        <w:rPr>
          <w:sz w:val="24"/>
          <w:szCs w:val="24"/>
        </w:rPr>
        <w:t>при осуществлении закупок Муниципальным бюджетным учреждением спорта Спортивная школа «Сатурн» 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проверка в Муниципальном бюджетном учреждении спорта Спортивная школа «Сатурн».</w:t>
      </w:r>
      <w:proofErr w:type="gramEnd"/>
    </w:p>
    <w:p w:rsidR="00E3228B" w:rsidRPr="00CE4BE3" w:rsidRDefault="00E3228B" w:rsidP="00E3228B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E3228B" w:rsidRDefault="00E3228B" w:rsidP="00E3228B">
      <w:pPr>
        <w:pStyle w:val="a5"/>
        <w:tabs>
          <w:tab w:val="left" w:pos="0"/>
        </w:tabs>
        <w:ind w:firstLine="709"/>
        <w:rPr>
          <w:szCs w:val="28"/>
        </w:rPr>
      </w:pPr>
      <w:r w:rsidRPr="00BA4A7A">
        <w:rPr>
          <w:b/>
          <w:sz w:val="24"/>
          <w:szCs w:val="24"/>
        </w:rPr>
        <w:t>Срок проведения проверки:</w:t>
      </w:r>
      <w:r w:rsidRPr="00BA4A7A">
        <w:rPr>
          <w:sz w:val="24"/>
          <w:szCs w:val="24"/>
        </w:rPr>
        <w:t xml:space="preserve"> </w:t>
      </w:r>
      <w:r w:rsidRPr="00CE4BE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E4BE3">
        <w:rPr>
          <w:sz w:val="24"/>
          <w:szCs w:val="24"/>
        </w:rPr>
        <w:t>14.12.2022 по 30.12.2022</w:t>
      </w:r>
      <w:r w:rsidRPr="003E3A23">
        <w:rPr>
          <w:szCs w:val="28"/>
        </w:rPr>
        <w:t>.</w:t>
      </w:r>
    </w:p>
    <w:p w:rsidR="00E3228B" w:rsidRPr="00BA4A7A" w:rsidRDefault="00E3228B" w:rsidP="00E3228B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>Проверяемый период:</w:t>
      </w:r>
      <w:r>
        <w:rPr>
          <w:sz w:val="24"/>
          <w:szCs w:val="24"/>
        </w:rPr>
        <w:t xml:space="preserve"> с 01.01.2022 по 30</w:t>
      </w:r>
      <w:r w:rsidRPr="00BA4A7A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BA4A7A">
        <w:rPr>
          <w:sz w:val="24"/>
          <w:szCs w:val="24"/>
        </w:rPr>
        <w:t>.2022.</w:t>
      </w:r>
    </w:p>
    <w:p w:rsidR="00E3228B" w:rsidRPr="00BA4A7A" w:rsidRDefault="00E3228B" w:rsidP="00E3228B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lastRenderedPageBreak/>
        <w:tab/>
        <w:t>Форма проверки:</w:t>
      </w:r>
      <w:r w:rsidRPr="00BA4A7A">
        <w:rPr>
          <w:sz w:val="24"/>
          <w:szCs w:val="24"/>
        </w:rPr>
        <w:t xml:space="preserve"> документарная.</w:t>
      </w:r>
    </w:p>
    <w:p w:rsidR="00E3228B" w:rsidRPr="00BA4A7A" w:rsidRDefault="00E3228B" w:rsidP="00E3228B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>Предмет проверки:</w:t>
      </w:r>
      <w:r w:rsidRPr="00BA4A7A">
        <w:rPr>
          <w:sz w:val="24"/>
          <w:szCs w:val="24"/>
        </w:rPr>
        <w:t xml:space="preserve"> соблюдение </w:t>
      </w:r>
      <w:r w:rsidRPr="00CE4BE3">
        <w:rPr>
          <w:sz w:val="24"/>
          <w:szCs w:val="24"/>
        </w:rPr>
        <w:t xml:space="preserve">Муниципальным бюджетным учреждением спорта Спортивная школа «Сатурн» </w:t>
      </w:r>
      <w:r w:rsidRPr="00BA4A7A">
        <w:rPr>
          <w:sz w:val="24"/>
          <w:szCs w:val="24"/>
        </w:rPr>
        <w:t xml:space="preserve">требований </w:t>
      </w:r>
      <w:r w:rsidRPr="00BA4A7A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BA4A7A">
        <w:rPr>
          <w:sz w:val="24"/>
          <w:szCs w:val="24"/>
        </w:rPr>
        <w:t xml:space="preserve">при осуществлении закупок. </w:t>
      </w:r>
    </w:p>
    <w:p w:rsidR="00E3228B" w:rsidRPr="00BA4A7A" w:rsidRDefault="00E3228B" w:rsidP="00E3228B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 xml:space="preserve">Цель проверки: </w:t>
      </w:r>
      <w:r w:rsidRPr="00BA4A7A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BA4A7A">
        <w:rPr>
          <w:sz w:val="24"/>
          <w:szCs w:val="24"/>
        </w:rPr>
        <w:t xml:space="preserve">осуществлении закупок </w:t>
      </w:r>
      <w:r w:rsidRPr="00CE4BE3">
        <w:rPr>
          <w:sz w:val="24"/>
          <w:szCs w:val="24"/>
        </w:rPr>
        <w:t>Муниципальным бюджетным учреждением спорта Спортивная школа «Сатурн»</w:t>
      </w:r>
      <w:r>
        <w:rPr>
          <w:sz w:val="24"/>
          <w:szCs w:val="24"/>
        </w:rPr>
        <w:t>.</w:t>
      </w:r>
    </w:p>
    <w:p w:rsidR="00E3228B" w:rsidRPr="00052438" w:rsidRDefault="00E3228B" w:rsidP="00E3228B">
      <w:pPr>
        <w:pStyle w:val="a5"/>
        <w:tabs>
          <w:tab w:val="left" w:pos="0"/>
        </w:tabs>
        <w:spacing w:after="0" w:line="360" w:lineRule="auto"/>
        <w:ind w:firstLine="567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ab/>
        <w:t>Общие сведения о субъекте контроля.</w:t>
      </w:r>
      <w:r w:rsidRPr="00052438">
        <w:rPr>
          <w:sz w:val="24"/>
          <w:szCs w:val="24"/>
        </w:rPr>
        <w:t xml:space="preserve"> </w:t>
      </w:r>
      <w:r w:rsidRPr="00052438">
        <w:rPr>
          <w:b/>
          <w:sz w:val="24"/>
          <w:szCs w:val="24"/>
        </w:rPr>
        <w:t>Изучение учредительных документов</w:t>
      </w:r>
    </w:p>
    <w:p w:rsidR="00E3228B" w:rsidRPr="00052438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52438">
        <w:rPr>
          <w:sz w:val="24"/>
          <w:szCs w:val="24"/>
          <w:lang w:eastAsia="en-US"/>
        </w:rPr>
        <w:t xml:space="preserve">Полное наименование субъекта контроля: </w:t>
      </w:r>
      <w:r w:rsidRPr="00CE4BE3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CE4BE3">
        <w:rPr>
          <w:sz w:val="24"/>
          <w:szCs w:val="24"/>
        </w:rPr>
        <w:t xml:space="preserve"> бюджетн</w:t>
      </w:r>
      <w:r>
        <w:rPr>
          <w:sz w:val="24"/>
          <w:szCs w:val="24"/>
        </w:rPr>
        <w:t>ое</w:t>
      </w:r>
      <w:r w:rsidRPr="00CE4BE3">
        <w:rPr>
          <w:sz w:val="24"/>
          <w:szCs w:val="24"/>
        </w:rPr>
        <w:t xml:space="preserve"> учреждение спорта Спортивная школа «Сатурн» </w:t>
      </w:r>
      <w:r w:rsidRPr="00052438">
        <w:rPr>
          <w:sz w:val="24"/>
          <w:szCs w:val="24"/>
          <w:lang w:eastAsia="en-US"/>
        </w:rPr>
        <w:t>(далее – Учреждение).</w:t>
      </w:r>
    </w:p>
    <w:p w:rsidR="00E3228B" w:rsidRPr="00211B3A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Сокращённое наименование: </w:t>
      </w:r>
      <w:r w:rsidRPr="00211B3A">
        <w:rPr>
          <w:sz w:val="24"/>
          <w:szCs w:val="24"/>
        </w:rPr>
        <w:t>М</w:t>
      </w:r>
      <w:r>
        <w:rPr>
          <w:sz w:val="24"/>
          <w:szCs w:val="24"/>
        </w:rPr>
        <w:t>БУС СШ «Сатурн».</w:t>
      </w:r>
    </w:p>
    <w:p w:rsidR="00E3228B" w:rsidRPr="00211B3A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E3228B" w:rsidRPr="00211B3A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585EBA">
        <w:rPr>
          <w:sz w:val="24"/>
          <w:szCs w:val="24"/>
          <w:lang w:eastAsia="en-US"/>
        </w:rPr>
        <w:t>Юридический адрес: 140105</w:t>
      </w:r>
      <w:r>
        <w:rPr>
          <w:sz w:val="24"/>
          <w:szCs w:val="24"/>
          <w:lang w:eastAsia="en-US"/>
        </w:rPr>
        <w:t>, Московская область, г. Раменское, ул. Воровского, стадион «Красное знамя».</w:t>
      </w:r>
      <w:proofErr w:type="gramEnd"/>
    </w:p>
    <w:p w:rsidR="00E3228B" w:rsidRPr="00211B3A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proofErr w:type="gramStart"/>
      <w:r w:rsidRPr="00211B3A">
        <w:rPr>
          <w:sz w:val="24"/>
          <w:szCs w:val="24"/>
          <w:lang w:eastAsia="en-US"/>
        </w:rPr>
        <w:t xml:space="preserve">Место нахождения: </w:t>
      </w:r>
      <w:r>
        <w:rPr>
          <w:sz w:val="24"/>
          <w:szCs w:val="24"/>
          <w:lang w:eastAsia="en-US"/>
        </w:rPr>
        <w:t>140105, Московская область, г. Раменское, ул. Воровского, стадион «Красное знамя».</w:t>
      </w:r>
      <w:proofErr w:type="gramEnd"/>
    </w:p>
    <w:p w:rsidR="00E3228B" w:rsidRPr="00211B3A" w:rsidRDefault="00E3228B" w:rsidP="00E3228B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211B3A">
        <w:rPr>
          <w:sz w:val="24"/>
          <w:szCs w:val="24"/>
          <w:lang w:eastAsia="en-US"/>
        </w:rPr>
        <w:t>по Московск</w:t>
      </w:r>
      <w:r>
        <w:rPr>
          <w:sz w:val="24"/>
          <w:szCs w:val="24"/>
          <w:lang w:eastAsia="en-US"/>
        </w:rPr>
        <w:t xml:space="preserve">ой области выдано Свидетельство </w:t>
      </w:r>
      <w:r w:rsidRPr="00211B3A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</w:t>
      </w:r>
      <w:proofErr w:type="gramEnd"/>
      <w:r w:rsidRPr="00211B3A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211B3A">
        <w:rPr>
          <w:sz w:val="24"/>
          <w:szCs w:val="24"/>
          <w:lang w:eastAsia="en-US"/>
        </w:rPr>
        <w:t>присвоен</w:t>
      </w:r>
      <w:proofErr w:type="gramEnd"/>
      <w:r w:rsidRPr="00211B3A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5040053470</w:t>
      </w:r>
      <w:r w:rsidRPr="00211B3A">
        <w:rPr>
          <w:sz w:val="24"/>
          <w:szCs w:val="24"/>
          <w:lang w:eastAsia="en-US"/>
        </w:rPr>
        <w:t xml:space="preserve">, КПП </w:t>
      </w:r>
      <w:r>
        <w:rPr>
          <w:sz w:val="24"/>
          <w:szCs w:val="24"/>
          <w:lang w:eastAsia="en-US"/>
        </w:rPr>
        <w:t>504001001</w:t>
      </w:r>
      <w:r w:rsidRPr="00211B3A">
        <w:rPr>
          <w:sz w:val="24"/>
          <w:szCs w:val="24"/>
          <w:lang w:eastAsia="en-US"/>
        </w:rPr>
        <w:t>.</w:t>
      </w:r>
    </w:p>
    <w:p w:rsidR="00E3228B" w:rsidRDefault="00E3228B" w:rsidP="00E3228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 xml:space="preserve">1025005126365. </w:t>
      </w:r>
      <w:r w:rsidRPr="00211B3A">
        <w:rPr>
          <w:sz w:val="24"/>
          <w:szCs w:val="24"/>
          <w:lang w:eastAsia="en-US"/>
        </w:rPr>
        <w:t xml:space="preserve"> 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 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М</w:t>
      </w:r>
      <w:r>
        <w:rPr>
          <w:sz w:val="24"/>
          <w:szCs w:val="24"/>
        </w:rPr>
        <w:t xml:space="preserve">БУС СШ «Сатурн» </w:t>
      </w:r>
      <w:r w:rsidRPr="00211B3A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- 20486Е53200 </w:t>
      </w:r>
      <w:r w:rsidRPr="00CF5BB7">
        <w:rPr>
          <w:sz w:val="24"/>
          <w:szCs w:val="24"/>
        </w:rPr>
        <w:t>лицевой счёт</w:t>
      </w:r>
      <w:r w:rsidRPr="00211B3A">
        <w:rPr>
          <w:sz w:val="24"/>
          <w:szCs w:val="24"/>
        </w:rPr>
        <w:t xml:space="preserve"> получателя бюджетных средств;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-</w:t>
      </w:r>
      <w:r>
        <w:rPr>
          <w:sz w:val="24"/>
          <w:szCs w:val="24"/>
        </w:rPr>
        <w:t xml:space="preserve"> 21486Е53200 </w:t>
      </w:r>
      <w:r w:rsidRPr="00CF5BB7">
        <w:rPr>
          <w:sz w:val="24"/>
          <w:szCs w:val="24"/>
        </w:rPr>
        <w:t>отдельный лицевой счёт бюджетного</w:t>
      </w:r>
      <w:r w:rsidRPr="00211B3A">
        <w:rPr>
          <w:sz w:val="24"/>
          <w:szCs w:val="24"/>
        </w:rPr>
        <w:t xml:space="preserve"> учреждения.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Учреждение осуществляет свою деятельность на основании Устава, утверждённого постановлением Администрации Раменского городского округа от </w:t>
      </w:r>
      <w:r>
        <w:rPr>
          <w:sz w:val="24"/>
          <w:szCs w:val="24"/>
        </w:rPr>
        <w:t>23</w:t>
      </w:r>
      <w:r w:rsidRPr="00211B3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11B3A">
        <w:rPr>
          <w:sz w:val="24"/>
          <w:szCs w:val="24"/>
        </w:rPr>
        <w:t>.20</w:t>
      </w:r>
      <w:r>
        <w:rPr>
          <w:sz w:val="24"/>
          <w:szCs w:val="24"/>
        </w:rPr>
        <w:t>20 №508</w:t>
      </w:r>
      <w:r w:rsidRPr="00211B3A">
        <w:rPr>
          <w:sz w:val="24"/>
          <w:szCs w:val="24"/>
        </w:rPr>
        <w:t xml:space="preserve"> (далее – Устав).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Согласно пункт</w:t>
      </w:r>
      <w:r>
        <w:rPr>
          <w:sz w:val="24"/>
          <w:szCs w:val="24"/>
        </w:rPr>
        <w:t xml:space="preserve">у </w:t>
      </w:r>
      <w:r w:rsidRPr="00211B3A">
        <w:rPr>
          <w:sz w:val="24"/>
          <w:szCs w:val="24"/>
        </w:rPr>
        <w:t>1.7 Устава, учредителем Учреждения и собс</w:t>
      </w:r>
      <w:r>
        <w:rPr>
          <w:sz w:val="24"/>
          <w:szCs w:val="24"/>
        </w:rPr>
        <w:t>твенником его имущества является</w:t>
      </w:r>
      <w:r w:rsidRPr="00211B3A">
        <w:rPr>
          <w:sz w:val="24"/>
          <w:szCs w:val="24"/>
        </w:rPr>
        <w:t xml:space="preserve"> муниципальное образование – Раменский городской округ</w:t>
      </w:r>
      <w:r>
        <w:rPr>
          <w:sz w:val="24"/>
          <w:szCs w:val="24"/>
        </w:rPr>
        <w:t xml:space="preserve">. Функции и </w:t>
      </w:r>
      <w:r w:rsidRPr="00211B3A">
        <w:rPr>
          <w:sz w:val="24"/>
          <w:szCs w:val="24"/>
        </w:rPr>
        <w:t xml:space="preserve"> </w:t>
      </w:r>
      <w:r>
        <w:rPr>
          <w:sz w:val="24"/>
          <w:szCs w:val="24"/>
        </w:rPr>
        <w:t>полномочия Учредителя в отношении Учреждения осуществляет орган местного самоуправления -  Администрация</w:t>
      </w:r>
      <w:r w:rsidRPr="00211B3A">
        <w:rPr>
          <w:sz w:val="24"/>
          <w:szCs w:val="24"/>
        </w:rPr>
        <w:t xml:space="preserve"> Раменского городского округа.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lastRenderedPageBreak/>
        <w:t xml:space="preserve">Учреждение находится в ведомственном подчинении Комитета по </w:t>
      </w:r>
      <w:r>
        <w:rPr>
          <w:sz w:val="24"/>
          <w:szCs w:val="24"/>
        </w:rPr>
        <w:t>спорту и молодежной политике Ад</w:t>
      </w:r>
      <w:r w:rsidRPr="00211B3A">
        <w:rPr>
          <w:sz w:val="24"/>
          <w:szCs w:val="24"/>
        </w:rPr>
        <w:t>министрации Раменского городского округа.</w:t>
      </w:r>
    </w:p>
    <w:p w:rsidR="00E3228B" w:rsidRDefault="00E3228B" w:rsidP="00E3228B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Основной целью деятельности, для которой создано Учреждение, является реализаци</w:t>
      </w:r>
      <w:r>
        <w:rPr>
          <w:sz w:val="24"/>
          <w:szCs w:val="24"/>
        </w:rPr>
        <w:t>я программ спортивной подготовки по олимпийским и неолимпийским видам спорта (спортивным дисциплинам) на следующих этапах:</w:t>
      </w:r>
    </w:p>
    <w:p w:rsidR="00E3228B" w:rsidRDefault="00E3228B" w:rsidP="00E3228B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начальной подготовки;</w:t>
      </w:r>
    </w:p>
    <w:p w:rsidR="00E3228B" w:rsidRPr="00211B3A" w:rsidRDefault="00E3228B" w:rsidP="00E3228B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тренировочном</w:t>
      </w:r>
      <w:proofErr w:type="gramEnd"/>
      <w:r>
        <w:rPr>
          <w:sz w:val="24"/>
          <w:szCs w:val="24"/>
        </w:rPr>
        <w:t xml:space="preserve"> (спортивной специализации).</w:t>
      </w:r>
      <w:r w:rsidRPr="00211B3A">
        <w:rPr>
          <w:sz w:val="24"/>
          <w:szCs w:val="24"/>
        </w:rPr>
        <w:t xml:space="preserve"> </w:t>
      </w:r>
    </w:p>
    <w:p w:rsidR="00E3228B" w:rsidRPr="00211B3A" w:rsidRDefault="00E3228B" w:rsidP="00E3228B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E3228B" w:rsidRDefault="00E3228B" w:rsidP="00E3228B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438"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Московской области от 28.07.2020 № 6284 Муниципальное казенное учреждение «Центр закупок» Раменского городского округа Московской области определено уполномоченным учреждением по  осуществлению полномочий на определение поставщиков (подрядчиков, исполнителей) для обеспечения муниципальных нужд заказчиков Раменского</w:t>
      </w:r>
      <w:proofErr w:type="gramEnd"/>
      <w:r w:rsidRPr="00052438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утвержден Порядок взаимодействия МКУ «Центр закупок» и перечень заказчиков Раменского городского округа Московской области.</w:t>
      </w:r>
    </w:p>
    <w:p w:rsidR="00E3228B" w:rsidRDefault="00E3228B" w:rsidP="00E3228B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28B" w:rsidRPr="00052438" w:rsidRDefault="00E3228B" w:rsidP="00A93199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  <w:r w:rsidRPr="00052438">
        <w:rPr>
          <w:b/>
          <w:sz w:val="24"/>
          <w:szCs w:val="24"/>
        </w:rPr>
        <w:t>Результаты проверки</w:t>
      </w:r>
    </w:p>
    <w:bookmarkEnd w:id="1"/>
    <w:p w:rsidR="00E3228B" w:rsidRPr="00052438" w:rsidRDefault="00E3228B" w:rsidP="00E3228B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1C3FBC">
        <w:rPr>
          <w:color w:val="000000"/>
          <w:sz w:val="24"/>
          <w:szCs w:val="24"/>
          <w:lang w:eastAsia="ar-SA"/>
        </w:rPr>
        <w:t>В результате</w:t>
      </w:r>
      <w:r w:rsidRPr="00052438">
        <w:rPr>
          <w:color w:val="000000"/>
          <w:sz w:val="24"/>
          <w:szCs w:val="24"/>
          <w:lang w:eastAsia="ar-SA"/>
        </w:rPr>
        <w:t xml:space="preserve"> проведения проверки </w:t>
      </w:r>
      <w:r>
        <w:rPr>
          <w:color w:val="000000"/>
          <w:sz w:val="24"/>
          <w:szCs w:val="24"/>
          <w:lang w:eastAsia="ar-SA"/>
        </w:rPr>
        <w:t xml:space="preserve">(выборочным способом) </w:t>
      </w:r>
      <w:r w:rsidRPr="00052438">
        <w:rPr>
          <w:color w:val="000000"/>
          <w:sz w:val="24"/>
          <w:szCs w:val="24"/>
          <w:lang w:eastAsia="ar-SA"/>
        </w:rPr>
        <w:t xml:space="preserve">соблюдения </w:t>
      </w:r>
      <w:r w:rsidRPr="0005243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52438">
        <w:rPr>
          <w:sz w:val="24"/>
          <w:szCs w:val="24"/>
        </w:rPr>
        <w:t xml:space="preserve">при осуществлении закупок </w:t>
      </w:r>
      <w:r w:rsidRPr="00F77E6E">
        <w:rPr>
          <w:sz w:val="24"/>
          <w:szCs w:val="24"/>
        </w:rPr>
        <w:t>МБУС СШ «Сатурн»</w:t>
      </w:r>
      <w:r>
        <w:rPr>
          <w:sz w:val="24"/>
          <w:szCs w:val="24"/>
        </w:rPr>
        <w:t xml:space="preserve"> </w:t>
      </w:r>
      <w:r w:rsidRPr="00052438">
        <w:rPr>
          <w:sz w:val="24"/>
          <w:szCs w:val="24"/>
        </w:rPr>
        <w:t>выявлены следующие нарушения:</w:t>
      </w:r>
    </w:p>
    <w:tbl>
      <w:tblPr>
        <w:tblStyle w:val="a8"/>
        <w:tblW w:w="1010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799"/>
        <w:gridCol w:w="1414"/>
        <w:gridCol w:w="1994"/>
        <w:gridCol w:w="1350"/>
      </w:tblGrid>
      <w:tr w:rsidR="00E3228B" w:rsidRPr="00D511BD" w:rsidTr="000F3728">
        <w:trPr>
          <w:trHeight w:val="14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D511BD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E3228B" w:rsidRPr="00D511BD" w:rsidRDefault="00E3228B" w:rsidP="00AE4000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D511BD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D511BD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8B" w:rsidRPr="00D511BD" w:rsidRDefault="00E3228B" w:rsidP="00AE4000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D511BD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E3228B" w:rsidRPr="00D511BD" w:rsidRDefault="00E3228B" w:rsidP="00AE4000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511BD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D511BD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8B" w:rsidRPr="00D511BD" w:rsidRDefault="00E3228B" w:rsidP="00AE4000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8B" w:rsidRPr="00D511BD" w:rsidRDefault="00E3228B" w:rsidP="00AE4000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228B" w:rsidRPr="00D511BD" w:rsidTr="000F3728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E3228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Часть 2 статья 34</w:t>
            </w:r>
          </w:p>
          <w:p w:rsidR="00E3228B" w:rsidRPr="00D511BD" w:rsidRDefault="00E3228B" w:rsidP="00AE4000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Федеральный закон № 44-ФЗ</w:t>
            </w:r>
          </w:p>
          <w:p w:rsidR="00E3228B" w:rsidRPr="00D511BD" w:rsidRDefault="00E3228B" w:rsidP="00AE4000">
            <w:pPr>
              <w:pStyle w:val="ConsPlusNormal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(</w:t>
            </w:r>
            <w:r w:rsidRPr="00D511BD">
              <w:rPr>
                <w:bCs/>
                <w:sz w:val="22"/>
                <w:szCs w:val="22"/>
              </w:rPr>
              <w:t>Контракт</w:t>
            </w:r>
            <w:r>
              <w:rPr>
                <w:bCs/>
                <w:sz w:val="22"/>
                <w:szCs w:val="22"/>
              </w:rPr>
              <w:br/>
            </w:r>
            <w:r w:rsidRPr="00D511BD">
              <w:rPr>
                <w:bCs/>
                <w:sz w:val="22"/>
                <w:szCs w:val="22"/>
              </w:rPr>
              <w:t xml:space="preserve"> </w:t>
            </w:r>
            <w:r w:rsidRPr="00D511BD">
              <w:rPr>
                <w:rFonts w:eastAsia="Calibri"/>
                <w:sz w:val="22"/>
                <w:szCs w:val="22"/>
              </w:rPr>
              <w:t>№</w:t>
            </w:r>
            <w:r w:rsidRPr="00D511BD">
              <w:rPr>
                <w:sz w:val="22"/>
                <w:szCs w:val="22"/>
              </w:rPr>
              <w:t>2444/1-Г/4</w:t>
            </w:r>
            <w:r w:rsidRPr="00D511BD">
              <w:rPr>
                <w:color w:val="000000"/>
                <w:sz w:val="22"/>
                <w:szCs w:val="22"/>
              </w:rPr>
              <w:t>)</w:t>
            </w:r>
          </w:p>
          <w:p w:rsidR="00E3228B" w:rsidRPr="00D511BD" w:rsidRDefault="00E3228B" w:rsidP="00AE4000">
            <w:pPr>
              <w:pStyle w:val="ConsPlusNormal"/>
              <w:ind w:left="-77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Default="00E3228B" w:rsidP="00AE4000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D511BD">
              <w:rPr>
                <w:sz w:val="22"/>
                <w:szCs w:val="22"/>
              </w:rPr>
              <w:t>Неуказание</w:t>
            </w:r>
            <w:proofErr w:type="spellEnd"/>
            <w:r w:rsidRPr="00D511BD">
              <w:rPr>
                <w:sz w:val="22"/>
                <w:szCs w:val="22"/>
              </w:rPr>
              <w:t xml:space="preserve"> в контракте, заключенном у единственного поставщика (подрядчика, исполнителя), что цена контракта является твердой и определяется на весь срок его исполнения</w:t>
            </w:r>
            <w:r>
              <w:rPr>
                <w:sz w:val="22"/>
                <w:szCs w:val="22"/>
              </w:rPr>
              <w:t xml:space="preserve">  </w:t>
            </w:r>
          </w:p>
          <w:p w:rsidR="00E3228B" w:rsidRPr="00D511BD" w:rsidRDefault="00E3228B" w:rsidP="00AE4000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3228B" w:rsidRPr="00D511BD" w:rsidTr="000F3728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E3228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511BD">
              <w:rPr>
                <w:spacing w:val="-6"/>
                <w:sz w:val="22"/>
                <w:szCs w:val="22"/>
              </w:rPr>
              <w:t xml:space="preserve">Пункты 4, 6 и 9 Правила </w:t>
            </w:r>
            <w:r w:rsidRPr="00D511BD">
              <w:rPr>
                <w:sz w:val="22"/>
                <w:szCs w:val="22"/>
              </w:rPr>
              <w:t xml:space="preserve">№ 1042, </w:t>
            </w:r>
            <w:r w:rsidRPr="00D511BD">
              <w:rPr>
                <w:sz w:val="22"/>
                <w:szCs w:val="22"/>
              </w:rPr>
              <w:br/>
              <w:t>условия контракта</w:t>
            </w:r>
          </w:p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511BD">
              <w:rPr>
                <w:rFonts w:eastAsia="Calibri"/>
                <w:bCs/>
                <w:sz w:val="22"/>
                <w:szCs w:val="22"/>
              </w:rPr>
              <w:t>(</w:t>
            </w:r>
            <w:r w:rsidRPr="00D511BD">
              <w:rPr>
                <w:bCs/>
                <w:sz w:val="22"/>
                <w:szCs w:val="22"/>
              </w:rPr>
              <w:t xml:space="preserve">Контракт </w:t>
            </w:r>
            <w:r w:rsidRPr="00D511BD">
              <w:rPr>
                <w:sz w:val="22"/>
                <w:szCs w:val="22"/>
              </w:rPr>
              <w:t>№</w:t>
            </w:r>
            <w:r w:rsidRPr="00D511BD">
              <w:rPr>
                <w:color w:val="000000"/>
                <w:sz w:val="22"/>
                <w:szCs w:val="22"/>
              </w:rPr>
              <w:t>0848300051622000629</w:t>
            </w:r>
            <w:r w:rsidRPr="00D511BD">
              <w:rPr>
                <w:sz w:val="22"/>
                <w:szCs w:val="22"/>
              </w:rPr>
              <w:t>)</w:t>
            </w:r>
          </w:p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Default="00E3228B" w:rsidP="00AE4000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511BD">
              <w:rPr>
                <w:sz w:val="22"/>
                <w:szCs w:val="22"/>
              </w:rPr>
              <w:t>Неустановление</w:t>
            </w:r>
            <w:proofErr w:type="spellEnd"/>
            <w:r w:rsidRPr="00D511BD">
              <w:rPr>
                <w:sz w:val="22"/>
                <w:szCs w:val="22"/>
              </w:rPr>
              <w:t xml:space="preserve"> в контракте размера штрафа з</w:t>
            </w:r>
            <w:r w:rsidRPr="00D511BD">
              <w:rPr>
                <w:sz w:val="22"/>
                <w:szCs w:val="22"/>
                <w:lang w:eastAsia="en-US"/>
              </w:rPr>
              <w:t xml:space="preserve">а каждый факт неисполнения Заказчиком обязательств, предусмотренных контрактом, за </w:t>
            </w:r>
            <w:r w:rsidRPr="00D511BD">
              <w:rPr>
                <w:sz w:val="22"/>
                <w:szCs w:val="22"/>
                <w:lang w:eastAsia="en-US"/>
              </w:rPr>
              <w:lastRenderedPageBreak/>
              <w:t>исключением просрочки исполнения обязательств, предусмотренных контрактом;</w:t>
            </w:r>
            <w:r w:rsidRPr="00D511BD">
              <w:rPr>
                <w:sz w:val="22"/>
                <w:szCs w:val="22"/>
              </w:rPr>
              <w:t xml:space="preserve"> </w:t>
            </w:r>
            <w:r w:rsidRPr="00D511BD">
              <w:rPr>
                <w:sz w:val="22"/>
                <w:szCs w:val="22"/>
              </w:rPr>
              <w:br/>
      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 </w:t>
            </w:r>
            <w:r w:rsidRPr="00D511BD">
              <w:rPr>
                <w:sz w:val="22"/>
                <w:szCs w:val="22"/>
              </w:rPr>
              <w:br/>
      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</w:t>
            </w:r>
            <w:proofErr w:type="gramEnd"/>
          </w:p>
          <w:p w:rsidR="00E3228B" w:rsidRPr="00D511BD" w:rsidRDefault="00E3228B" w:rsidP="00AE4000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511BD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3228B" w:rsidRPr="00D511BD" w:rsidTr="000F3728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E3228B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D511BD">
              <w:rPr>
                <w:spacing w:val="-6"/>
                <w:sz w:val="22"/>
                <w:szCs w:val="22"/>
              </w:rPr>
              <w:t>Пункт 4</w:t>
            </w:r>
            <w:r w:rsidRPr="00D511BD">
              <w:rPr>
                <w:spacing w:val="-6"/>
                <w:sz w:val="22"/>
                <w:szCs w:val="22"/>
              </w:rPr>
              <w:br/>
              <w:t xml:space="preserve"> Правила </w:t>
            </w:r>
            <w:r w:rsidRPr="00D511BD">
              <w:rPr>
                <w:sz w:val="22"/>
                <w:szCs w:val="22"/>
              </w:rPr>
              <w:t xml:space="preserve">№ 1042, </w:t>
            </w:r>
            <w:r w:rsidRPr="00D511BD">
              <w:rPr>
                <w:sz w:val="22"/>
                <w:szCs w:val="22"/>
              </w:rPr>
              <w:br/>
              <w:t>условия контракта (К</w:t>
            </w:r>
            <w:r w:rsidRPr="00D511BD">
              <w:rPr>
                <w:rFonts w:eastAsia="Calibri"/>
                <w:sz w:val="22"/>
                <w:szCs w:val="22"/>
              </w:rPr>
              <w:t>онтракт</w:t>
            </w:r>
            <w:r w:rsidRPr="00D511BD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511BD">
              <w:rPr>
                <w:sz w:val="22"/>
                <w:szCs w:val="22"/>
              </w:rPr>
              <w:t xml:space="preserve">№0848300051622000213, </w:t>
            </w:r>
            <w:proofErr w:type="gramEnd"/>
          </w:p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К</w:t>
            </w:r>
            <w:r w:rsidRPr="00D511BD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D511BD">
              <w:rPr>
                <w:sz w:val="22"/>
                <w:szCs w:val="22"/>
              </w:rPr>
              <w:t xml:space="preserve">№0848300051622000820, </w:t>
            </w:r>
          </w:p>
          <w:p w:rsidR="00E3228B" w:rsidRPr="00D511BD" w:rsidRDefault="00E3228B" w:rsidP="00AE4000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rFonts w:eastAsiaTheme="minorHAnsi"/>
                <w:color w:val="000000"/>
                <w:sz w:val="22"/>
                <w:szCs w:val="22"/>
              </w:rPr>
            </w:pPr>
            <w:proofErr w:type="gramStart"/>
            <w:r w:rsidRPr="00D511BD">
              <w:rPr>
                <w:sz w:val="22"/>
                <w:szCs w:val="22"/>
              </w:rPr>
              <w:t>К</w:t>
            </w:r>
            <w:r w:rsidRPr="00D511BD">
              <w:rPr>
                <w:rFonts w:eastAsia="Calibri"/>
                <w:sz w:val="22"/>
                <w:szCs w:val="22"/>
              </w:rPr>
              <w:t>онтракт</w:t>
            </w:r>
            <w:r w:rsidRPr="00D511BD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D511BD">
              <w:rPr>
                <w:sz w:val="22"/>
                <w:szCs w:val="22"/>
              </w:rPr>
              <w:t>№0848300051622001110)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Default="00E3228B" w:rsidP="00AE4000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Неверное установление в контракте, заключенном по результатам определения поставщика (</w:t>
            </w:r>
            <w:r w:rsidRPr="00E3228B">
              <w:rPr>
                <w:sz w:val="22"/>
                <w:szCs w:val="22"/>
              </w:rPr>
              <w:t xml:space="preserve">подрядчика, исполнителя) в соответствии с </w:t>
            </w:r>
            <w:hyperlink r:id="rId7" w:anchor="block_30101" w:history="1">
              <w:r w:rsidRPr="00E3228B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E3228B">
              <w:rPr>
                <w:sz w:val="22"/>
                <w:szCs w:val="22"/>
              </w:rPr>
              <w:t xml:space="preserve"> Федерального закона </w:t>
            </w:r>
            <w:r w:rsidRPr="00E3228B">
              <w:rPr>
                <w:sz w:val="22"/>
                <w:szCs w:val="22"/>
              </w:rPr>
              <w:br/>
              <w:t xml:space="preserve">№ 44-ФЗ, размера </w:t>
            </w:r>
            <w:r w:rsidRPr="00D511BD">
              <w:rPr>
                <w:sz w:val="22"/>
                <w:szCs w:val="22"/>
              </w:rPr>
              <w:t>штрафа за каждый факт неисполнения или ненадлежащего исполнения поставщиком (подрядчиком, исполнителем) обязательств, предусмотренных контрактом</w:t>
            </w:r>
          </w:p>
          <w:p w:rsidR="00E3228B" w:rsidRPr="00D511BD" w:rsidRDefault="00E3228B" w:rsidP="00AE4000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26170E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3228B" w:rsidRPr="00D511BD" w:rsidTr="000F3728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E3228B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 xml:space="preserve">Пункт 3 часть 1 статья 3 Федеральный закон № 44-ФЗ, </w:t>
            </w:r>
            <w:r w:rsidRPr="00D511BD">
              <w:rPr>
                <w:sz w:val="22"/>
                <w:szCs w:val="22"/>
              </w:rPr>
              <w:br/>
              <w:t>условия контракта</w:t>
            </w:r>
          </w:p>
          <w:p w:rsidR="00E3228B" w:rsidRPr="00D511BD" w:rsidRDefault="00E3228B" w:rsidP="00AE4000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511BD">
              <w:rPr>
                <w:iCs/>
                <w:sz w:val="22"/>
                <w:szCs w:val="22"/>
              </w:rPr>
              <w:t>(</w:t>
            </w:r>
            <w:r w:rsidRPr="00D511BD">
              <w:rPr>
                <w:bCs/>
                <w:sz w:val="22"/>
                <w:szCs w:val="22"/>
              </w:rPr>
              <w:t xml:space="preserve">Контракт </w:t>
            </w:r>
            <w:r>
              <w:rPr>
                <w:bCs/>
                <w:sz w:val="22"/>
                <w:szCs w:val="22"/>
              </w:rPr>
              <w:br/>
            </w:r>
            <w:r w:rsidRPr="00D511BD">
              <w:rPr>
                <w:rFonts w:eastAsia="Calibri"/>
                <w:sz w:val="22"/>
                <w:szCs w:val="22"/>
              </w:rPr>
              <w:t>№</w:t>
            </w:r>
            <w:r w:rsidRPr="00D511BD">
              <w:rPr>
                <w:sz w:val="22"/>
                <w:szCs w:val="22"/>
              </w:rPr>
              <w:t>2444/1-Г/4</w:t>
            </w:r>
            <w:r w:rsidRPr="00D511B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Default="00E3228B" w:rsidP="00AE4000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D511BD">
              <w:rPr>
                <w:color w:val="000000" w:themeColor="text1"/>
                <w:sz w:val="22"/>
                <w:szCs w:val="22"/>
              </w:rPr>
              <w:t xml:space="preserve">Указание в контракте заключенном у единственного поставщика (подрядчика, исполнителя), </w:t>
            </w:r>
            <w:r w:rsidRPr="00D511BD">
              <w:rPr>
                <w:sz w:val="22"/>
                <w:szCs w:val="22"/>
              </w:rPr>
              <w:t>даты начала оказания услуг</w:t>
            </w:r>
            <w:r w:rsidRPr="00D511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511BD">
              <w:rPr>
                <w:sz w:val="22"/>
                <w:szCs w:val="22"/>
              </w:rPr>
              <w:t>ранее даты заключения контракта</w:t>
            </w:r>
          </w:p>
          <w:p w:rsidR="00E3228B" w:rsidRPr="00D511BD" w:rsidRDefault="00E3228B" w:rsidP="00AE4000">
            <w:pPr>
              <w:pStyle w:val="a3"/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11B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  <w:p w:rsidR="00E3228B" w:rsidRPr="00D511BD" w:rsidRDefault="00E3228B" w:rsidP="00AE4000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3228B" w:rsidRPr="00D511BD" w:rsidTr="000F3728">
        <w:trPr>
          <w:trHeight w:val="38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E3228B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 xml:space="preserve">Часть 1 статья 34 Федеральный закон № 44-ФЗ </w:t>
            </w:r>
          </w:p>
          <w:p w:rsidR="00E3228B" w:rsidRPr="00D511BD" w:rsidRDefault="00E3228B" w:rsidP="0026170E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D511BD">
              <w:rPr>
                <w:sz w:val="22"/>
                <w:szCs w:val="22"/>
              </w:rPr>
              <w:t>(К</w:t>
            </w:r>
            <w:r w:rsidRPr="00D511BD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D511BD">
              <w:rPr>
                <w:sz w:val="22"/>
                <w:szCs w:val="22"/>
              </w:rPr>
              <w:t>№0848300051622000820)</w:t>
            </w:r>
            <w:r w:rsidRPr="00D511BD">
              <w:rPr>
                <w:sz w:val="22"/>
                <w:szCs w:val="22"/>
              </w:rPr>
              <w:br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511BD">
              <w:rPr>
                <w:bCs/>
                <w:sz w:val="22"/>
                <w:szCs w:val="22"/>
              </w:rPr>
              <w:t xml:space="preserve">Контракт </w:t>
            </w:r>
            <w:r w:rsidRPr="00D511BD">
              <w:rPr>
                <w:sz w:val="22"/>
                <w:szCs w:val="22"/>
              </w:rPr>
              <w:t xml:space="preserve">заключен на условиях, которые не предусмотрены заявкой участника закупки, с которым заключен контракт, а именно: Приложение №5 к Контракту «Техническое задание» не содержит характеристики предлагаемого </w:t>
            </w:r>
            <w:r w:rsidRPr="00D511BD">
              <w:rPr>
                <w:bCs/>
                <w:sz w:val="22"/>
                <w:szCs w:val="22"/>
              </w:rPr>
              <w:t>участником закупки</w:t>
            </w:r>
            <w:r w:rsidRPr="00D511BD">
              <w:rPr>
                <w:sz w:val="22"/>
                <w:szCs w:val="22"/>
              </w:rPr>
              <w:t xml:space="preserve"> товара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511B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511BD">
              <w:rPr>
                <w:b/>
                <w:sz w:val="22"/>
                <w:szCs w:val="22"/>
                <w:lang w:eastAsia="en-US"/>
              </w:rPr>
              <w:t>частью 1 статьи 7.32 КоАП РФ</w:t>
            </w:r>
          </w:p>
          <w:p w:rsidR="00E3228B" w:rsidRPr="00D511BD" w:rsidRDefault="00E3228B" w:rsidP="00AE4000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D511BD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8B" w:rsidRPr="00D511BD" w:rsidRDefault="0026170E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  <w:p w:rsidR="00E3228B" w:rsidRPr="00D511BD" w:rsidRDefault="00E3228B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3228B" w:rsidRPr="00D511BD" w:rsidTr="000F3728">
        <w:trPr>
          <w:trHeight w:val="58"/>
          <w:jc w:val="center"/>
        </w:trPr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D511BD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E3228B" w:rsidP="00AE4000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8B" w:rsidRPr="00D511BD" w:rsidRDefault="0026170E" w:rsidP="00AE400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</w:tbl>
    <w:p w:rsidR="00E3228B" w:rsidRDefault="00E3228B" w:rsidP="00E3228B">
      <w:pPr>
        <w:pStyle w:val="a3"/>
        <w:spacing w:line="360" w:lineRule="auto"/>
        <w:ind w:left="0" w:firstLine="709"/>
        <w:rPr>
          <w:color w:val="000000"/>
          <w:sz w:val="24"/>
          <w:szCs w:val="24"/>
        </w:rPr>
      </w:pPr>
    </w:p>
    <w:p w:rsidR="00E3228B" w:rsidRDefault="00E3228B" w:rsidP="00E3228B">
      <w:pPr>
        <w:pStyle w:val="a3"/>
        <w:spacing w:line="360" w:lineRule="auto"/>
        <w:ind w:left="0" w:firstLine="709"/>
        <w:rPr>
          <w:sz w:val="24"/>
          <w:szCs w:val="24"/>
        </w:rPr>
      </w:pPr>
      <w:r w:rsidRPr="00052438">
        <w:rPr>
          <w:color w:val="000000"/>
          <w:sz w:val="24"/>
          <w:szCs w:val="24"/>
        </w:rPr>
        <w:t xml:space="preserve">По итогам проверки принято решение </w:t>
      </w:r>
      <w:r>
        <w:rPr>
          <w:color w:val="000000"/>
          <w:sz w:val="24"/>
          <w:szCs w:val="24"/>
        </w:rPr>
        <w:t xml:space="preserve">не </w:t>
      </w:r>
      <w:r w:rsidRPr="00052438">
        <w:rPr>
          <w:sz w:val="24"/>
          <w:szCs w:val="24"/>
        </w:rPr>
        <w:t>выда</w:t>
      </w:r>
      <w:r>
        <w:rPr>
          <w:sz w:val="24"/>
          <w:szCs w:val="24"/>
        </w:rPr>
        <w:t>ва</w:t>
      </w:r>
      <w:r w:rsidRPr="00052438">
        <w:rPr>
          <w:sz w:val="24"/>
          <w:szCs w:val="24"/>
        </w:rPr>
        <w:t xml:space="preserve">ть </w:t>
      </w:r>
      <w:r w:rsidRPr="00F77E6E">
        <w:rPr>
          <w:sz w:val="24"/>
          <w:szCs w:val="24"/>
        </w:rPr>
        <w:t>МБУС СШ «Сатурн»</w:t>
      </w:r>
      <w:r>
        <w:rPr>
          <w:sz w:val="24"/>
          <w:szCs w:val="24"/>
        </w:rPr>
        <w:t xml:space="preserve"> </w:t>
      </w:r>
      <w:r w:rsidRPr="00052438">
        <w:rPr>
          <w:sz w:val="24"/>
          <w:szCs w:val="24"/>
        </w:rPr>
        <w:t>предписание</w:t>
      </w:r>
      <w:r w:rsidRPr="005F51E3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rPr>
          <w:sz w:val="24"/>
          <w:szCs w:val="24"/>
        </w:rPr>
        <w:t xml:space="preserve"> </w:t>
      </w:r>
    </w:p>
    <w:p w:rsidR="000F3728" w:rsidRPr="000F3728" w:rsidRDefault="000F3728" w:rsidP="000F3728">
      <w:pPr>
        <w:spacing w:line="360" w:lineRule="auto"/>
        <w:ind w:firstLine="0"/>
        <w:rPr>
          <w:sz w:val="24"/>
          <w:szCs w:val="24"/>
        </w:rPr>
      </w:pPr>
    </w:p>
    <w:p w:rsidR="00E3228B" w:rsidRPr="00052438" w:rsidRDefault="00E3228B" w:rsidP="00E3228B">
      <w:pPr>
        <w:pStyle w:val="a5"/>
        <w:tabs>
          <w:tab w:val="left" w:pos="0"/>
        </w:tabs>
        <w:spacing w:after="0" w:line="360" w:lineRule="auto"/>
        <w:ind w:firstLine="709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____________________________________________________________________________</w:t>
      </w:r>
    </w:p>
    <w:p w:rsidR="00E3228B" w:rsidRPr="000F3728" w:rsidRDefault="00E3228B" w:rsidP="000F3728">
      <w:pPr>
        <w:spacing w:line="360" w:lineRule="auto"/>
        <w:ind w:firstLine="675"/>
        <w:rPr>
          <w:i/>
          <w:sz w:val="24"/>
          <w:szCs w:val="24"/>
        </w:rPr>
      </w:pPr>
      <w:r w:rsidRPr="000F3728">
        <w:rPr>
          <w:i/>
          <w:sz w:val="24"/>
          <w:szCs w:val="24"/>
        </w:rPr>
        <w:t>Используемые сокращения:</w:t>
      </w:r>
    </w:p>
    <w:p w:rsidR="00E3228B" w:rsidRPr="000F3728" w:rsidRDefault="00E3228B" w:rsidP="000F3728">
      <w:pPr>
        <w:spacing w:line="360" w:lineRule="auto"/>
        <w:rPr>
          <w:i/>
          <w:sz w:val="24"/>
          <w:szCs w:val="24"/>
        </w:rPr>
      </w:pPr>
    </w:p>
    <w:p w:rsidR="00E3228B" w:rsidRPr="000F3728" w:rsidRDefault="00E3228B" w:rsidP="000F372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3728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0F3728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0F3728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E3228B" w:rsidRPr="000F3728" w:rsidRDefault="00E3228B" w:rsidP="000F372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3728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 от 30.12.2001 </w:t>
      </w:r>
      <w:r w:rsidRPr="000F3728">
        <w:rPr>
          <w:rFonts w:ascii="Times New Roman" w:hAnsi="Times New Roman" w:cs="Times New Roman"/>
          <w:sz w:val="24"/>
          <w:szCs w:val="24"/>
        </w:rPr>
        <w:br/>
        <w:t>№ 195-ФЗ (КоАП РФ).</w:t>
      </w:r>
    </w:p>
    <w:p w:rsidR="00E3228B" w:rsidRPr="000F3728" w:rsidRDefault="00E3228B" w:rsidP="000F3728">
      <w:pPr>
        <w:spacing w:line="360" w:lineRule="auto"/>
        <w:rPr>
          <w:sz w:val="24"/>
          <w:szCs w:val="24"/>
        </w:rPr>
      </w:pPr>
    </w:p>
    <w:p w:rsidR="00E3228B" w:rsidRPr="00052438" w:rsidRDefault="00E3228B" w:rsidP="00E3228B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3228B" w:rsidRPr="00052438" w:rsidSect="000F372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7111C40"/>
    <w:multiLevelType w:val="multilevel"/>
    <w:tmpl w:val="01821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8B"/>
    <w:rsid w:val="000F3728"/>
    <w:rsid w:val="0026170E"/>
    <w:rsid w:val="003C4550"/>
    <w:rsid w:val="00A93199"/>
    <w:rsid w:val="00B13006"/>
    <w:rsid w:val="00CA1D73"/>
    <w:rsid w:val="00E3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8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228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E3228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322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3228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322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E3228B"/>
  </w:style>
  <w:style w:type="paragraph" w:customStyle="1" w:styleId="2">
    <w:name w:val="Основной текст2"/>
    <w:basedOn w:val="a"/>
    <w:rsid w:val="00E3228B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E32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3228B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E3228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3228B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8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228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E3228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322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3228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322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E3228B"/>
  </w:style>
  <w:style w:type="paragraph" w:customStyle="1" w:styleId="2">
    <w:name w:val="Основной текст2"/>
    <w:basedOn w:val="a"/>
    <w:rsid w:val="00E3228B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E32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3228B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E3228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3228B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2023-02-06T12:06:00Z</dcterms:created>
  <dcterms:modified xsi:type="dcterms:W3CDTF">2023-02-06T12:06:00Z</dcterms:modified>
</cp:coreProperties>
</file>