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79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890698" w:rsidTr="00890698">
        <w:trPr>
          <w:cantSplit/>
          <w:trHeight w:val="20"/>
        </w:trPr>
        <w:tc>
          <w:tcPr>
            <w:tcW w:w="10206" w:type="dxa"/>
            <w:gridSpan w:val="5"/>
          </w:tcPr>
          <w:p w:rsidR="00890698" w:rsidRDefault="00890698" w:rsidP="00890698">
            <w:pPr>
              <w:rPr>
                <w:b/>
                <w:sz w:val="8"/>
              </w:rPr>
            </w:pPr>
          </w:p>
          <w:p w:rsidR="00890698" w:rsidRPr="00DB53F1" w:rsidRDefault="00890698" w:rsidP="008906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2E399F80" wp14:editId="73A8C9FD">
                  <wp:extent cx="595630" cy="733425"/>
                  <wp:effectExtent l="0" t="0" r="0" b="9525"/>
                  <wp:docPr id="4" name="Рисунок 4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890698" w:rsidRDefault="00890698" w:rsidP="0089069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90698" w:rsidRPr="00DB53F1" w:rsidRDefault="00890698" w:rsidP="00592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59250C" w:rsidRDefault="00890698" w:rsidP="0059250C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90698" w:rsidRPr="00DB53F1" w:rsidRDefault="00890698" w:rsidP="008906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0698" w:rsidRPr="00DB53F1" w:rsidTr="00890698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890698" w:rsidRPr="00484269" w:rsidRDefault="007F0828" w:rsidP="007F0828">
            <w:pPr>
              <w:widowControl w:val="0"/>
              <w:tabs>
                <w:tab w:val="left" w:pos="705"/>
                <w:tab w:val="left" w:pos="1860"/>
              </w:tabs>
              <w:spacing w:after="0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________________</w:t>
            </w:r>
          </w:p>
        </w:tc>
        <w:tc>
          <w:tcPr>
            <w:tcW w:w="2194" w:type="dxa"/>
          </w:tcPr>
          <w:p w:rsidR="00890698" w:rsidRPr="00DB53F1" w:rsidRDefault="00890698" w:rsidP="0089069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890698" w:rsidRPr="00484269" w:rsidRDefault="003744D1" w:rsidP="007F0828">
            <w:pPr>
              <w:widowControl w:val="0"/>
              <w:tabs>
                <w:tab w:val="left" w:pos="2310"/>
              </w:tabs>
              <w:spacing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№ </w:t>
            </w:r>
            <w:r w:rsidR="007F0828">
              <w:rPr>
                <w:rFonts w:ascii="Arial" w:hAnsi="Arial" w:cs="Arial"/>
                <w:spacing w:val="-20"/>
                <w:sz w:val="24"/>
                <w:szCs w:val="24"/>
              </w:rPr>
              <w:t>____________________</w:t>
            </w:r>
          </w:p>
          <w:p w:rsidR="00890698" w:rsidRPr="00DB53F1" w:rsidRDefault="00890698" w:rsidP="00890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53F1" w:rsidRPr="00DB53F1" w:rsidRDefault="00DB53F1" w:rsidP="00DB53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50C" w:rsidRPr="00890698" w:rsidRDefault="00502B8E" w:rsidP="004842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890698"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DB53F1" w:rsidRPr="00890698">
        <w:rPr>
          <w:rFonts w:ascii="Times New Roman" w:hAnsi="Times New Roman" w:cs="Times New Roman"/>
          <w:sz w:val="28"/>
        </w:rPr>
        <w:t>рисков причинения вреда (ущерб</w:t>
      </w:r>
      <w:r w:rsidR="002200FB">
        <w:rPr>
          <w:rFonts w:ascii="Times New Roman" w:hAnsi="Times New Roman" w:cs="Times New Roman"/>
          <w:sz w:val="28"/>
        </w:rPr>
        <w:t xml:space="preserve">а) охраняемым законом ценностям </w:t>
      </w:r>
      <w:r w:rsidR="00DB53F1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 w:rsidR="002200FB">
        <w:rPr>
          <w:rFonts w:ascii="Times New Roman" w:hAnsi="Times New Roman" w:cs="Times New Roman"/>
          <w:sz w:val="28"/>
        </w:rPr>
        <w:t xml:space="preserve"> на 2024 год</w:t>
      </w:r>
    </w:p>
    <w:p w:rsidR="0055730D" w:rsidRPr="007F0828" w:rsidRDefault="00DB53F1" w:rsidP="00DB53F1">
      <w:pPr>
        <w:pStyle w:val="a5"/>
        <w:tabs>
          <w:tab w:val="left" w:pos="0"/>
        </w:tabs>
        <w:rPr>
          <w:szCs w:val="28"/>
        </w:rPr>
      </w:pPr>
      <w:r w:rsidRPr="00DB53F1">
        <w:rPr>
          <w:szCs w:val="28"/>
        </w:rPr>
        <w:t xml:space="preserve"> </w:t>
      </w:r>
    </w:p>
    <w:p w:rsidR="00DB53F1" w:rsidRPr="00502B8E" w:rsidRDefault="00DB53F1" w:rsidP="00502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ab/>
      </w:r>
      <w:r w:rsidRPr="00484269">
        <w:rPr>
          <w:rFonts w:ascii="Times New Roman" w:hAnsi="Times New Roman" w:cs="Times New Roman"/>
          <w:sz w:val="28"/>
          <w:szCs w:val="28"/>
        </w:rPr>
        <w:t>В соответствии со</w:t>
      </w:r>
      <w:hyperlink r:id="rId6" w:history="1">
        <w:r w:rsidRPr="0048426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44</w:t>
        </w:r>
      </w:hyperlink>
      <w:r w:rsidRPr="00484269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Pr="00484269">
        <w:rPr>
          <w:rFonts w:ascii="Times New Roman" w:hAnsi="Times New Roman" w:cs="Times New Roman"/>
          <w:sz w:val="28"/>
          <w:szCs w:val="28"/>
        </w:rPr>
        <w:t>№</w:t>
      </w:r>
      <w:r w:rsidR="00E93B9E" w:rsidRPr="00E93B9E">
        <w:rPr>
          <w:rFonts w:ascii="Times New Roman" w:hAnsi="Times New Roman" w:cs="Times New Roman"/>
          <w:sz w:val="28"/>
          <w:szCs w:val="28"/>
        </w:rPr>
        <w:t xml:space="preserve"> </w:t>
      </w:r>
      <w:r w:rsidR="00723C1E">
        <w:rPr>
          <w:rFonts w:ascii="Times New Roman" w:hAnsi="Times New Roman" w:cs="Times New Roman"/>
          <w:sz w:val="28"/>
          <w:szCs w:val="28"/>
        </w:rPr>
        <w:t>248-ФЗ «</w:t>
      </w:r>
      <w:r w:rsidRPr="0048426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23C1E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484269">
        <w:rPr>
          <w:rFonts w:ascii="Times New Roman" w:hAnsi="Times New Roman" w:cs="Times New Roman"/>
          <w:sz w:val="28"/>
          <w:szCs w:val="28"/>
        </w:rPr>
        <w:t xml:space="preserve">, </w:t>
      </w:r>
      <w:r w:rsidR="00502B8E">
        <w:rPr>
          <w:rFonts w:ascii="Times New Roman" w:hAnsi="Times New Roman" w:cs="Times New Roman"/>
          <w:sz w:val="28"/>
          <w:szCs w:val="28"/>
        </w:rPr>
        <w:t>п</w:t>
      </w:r>
      <w:r w:rsidRPr="0048426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723C1E">
        <w:rPr>
          <w:rFonts w:ascii="Times New Roman" w:hAnsi="Times New Roman" w:cs="Times New Roman"/>
          <w:sz w:val="28"/>
          <w:szCs w:val="28"/>
        </w:rPr>
        <w:t>990 «</w:t>
      </w:r>
      <w:r w:rsidRPr="00484269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723C1E">
        <w:rPr>
          <w:rFonts w:ascii="Times New Roman" w:hAnsi="Times New Roman" w:cs="Times New Roman"/>
          <w:sz w:val="28"/>
          <w:szCs w:val="28"/>
        </w:rPr>
        <w:t>а) охраняемым законом ценностям»</w:t>
      </w:r>
      <w:r w:rsidRPr="00484269">
        <w:rPr>
          <w:rFonts w:ascii="Times New Roman" w:hAnsi="Times New Roman" w:cs="Times New Roman"/>
          <w:sz w:val="28"/>
          <w:szCs w:val="28"/>
        </w:rPr>
        <w:t xml:space="preserve">, </w:t>
      </w:r>
      <w:r w:rsidR="00502B8E">
        <w:rPr>
          <w:rFonts w:ascii="Times New Roman" w:hAnsi="Times New Roman" w:cs="Times New Roman"/>
          <w:sz w:val="28"/>
          <w:szCs w:val="28"/>
        </w:rPr>
        <w:t xml:space="preserve">заключением по результатам общественных обсуждений по проекту «Программа </w:t>
      </w:r>
      <w:r w:rsidR="00502B8E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502B8E" w:rsidRPr="0089069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502B8E" w:rsidRPr="00890698">
        <w:rPr>
          <w:rFonts w:ascii="Times New Roman" w:hAnsi="Times New Roman" w:cs="Times New Roman"/>
          <w:sz w:val="28"/>
        </w:rPr>
        <w:t>рисков причинения вреда (ущерб</w:t>
      </w:r>
      <w:r w:rsidR="00502B8E">
        <w:rPr>
          <w:rFonts w:ascii="Times New Roman" w:hAnsi="Times New Roman" w:cs="Times New Roman"/>
          <w:sz w:val="28"/>
        </w:rPr>
        <w:t xml:space="preserve">а) охраняемым законом ценностям </w:t>
      </w:r>
      <w:r w:rsidR="00502B8E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 w:rsidR="00502B8E">
        <w:rPr>
          <w:rFonts w:ascii="Times New Roman" w:hAnsi="Times New Roman" w:cs="Times New Roman"/>
          <w:sz w:val="28"/>
        </w:rPr>
        <w:t xml:space="preserve"> на 2024 год» от 13.11.2023, </w:t>
      </w:r>
      <w:r w:rsidR="00890698" w:rsidRPr="00484269">
        <w:rPr>
          <w:rFonts w:ascii="Times New Roman" w:hAnsi="Times New Roman" w:cs="Times New Roman"/>
          <w:sz w:val="28"/>
          <w:szCs w:val="28"/>
        </w:rPr>
        <w:t>в целях реализации Закона Московской о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бласти № </w:t>
      </w:r>
      <w:r w:rsidR="002200FB">
        <w:rPr>
          <w:rFonts w:ascii="Times New Roman" w:hAnsi="Times New Roman" w:cs="Times New Roman"/>
          <w:sz w:val="28"/>
          <w:szCs w:val="28"/>
        </w:rPr>
        <w:t xml:space="preserve">105/2022-ОЗ </w:t>
      </w:r>
      <w:r w:rsidR="00890698" w:rsidRPr="00484269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</w:t>
      </w:r>
    </w:p>
    <w:p w:rsidR="00723C1E" w:rsidRPr="00DB53F1" w:rsidRDefault="00723C1E" w:rsidP="00DB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3F1" w:rsidRPr="00DB53F1" w:rsidRDefault="00DB53F1" w:rsidP="00FD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53F1" w:rsidRPr="00DB53F1" w:rsidRDefault="00DB53F1" w:rsidP="00221708">
      <w:pPr>
        <w:pStyle w:val="a5"/>
        <w:tabs>
          <w:tab w:val="left" w:pos="0"/>
          <w:tab w:val="left" w:pos="709"/>
        </w:tabs>
        <w:jc w:val="center"/>
        <w:rPr>
          <w:szCs w:val="28"/>
        </w:rPr>
      </w:pPr>
    </w:p>
    <w:p w:rsidR="00FD5E24" w:rsidRPr="00FD5E24" w:rsidRDefault="00502B8E" w:rsidP="00502B8E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в рамках осуществления отдельных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государственных полномочий Московской области по осуществлению регионального государственного жилищного контроля (надзора) на </w:t>
      </w:r>
      <w:r w:rsidR="007C2A9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территории Московской области в границах Раменского городского округа Московской области на 2024 год согласно приложению к настоящему постановлению.</w:t>
      </w:r>
    </w:p>
    <w:p w:rsidR="00FD5E24" w:rsidRPr="00FD5E24" w:rsidRDefault="00FD5E24" w:rsidP="00FD5E24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Комитету по взаимодействию со средствами массовой информации администрации Раменского городского округа (Андрее</w:t>
      </w:r>
      <w:r w:rsidR="007C2A96">
        <w:rPr>
          <w:rFonts w:ascii="Times New Roman" w:eastAsia="Calibri" w:hAnsi="Times New Roman" w:cs="Times New Roman"/>
          <w:sz w:val="28"/>
          <w:szCs w:val="28"/>
          <w:lang w:eastAsia="ar-SA"/>
        </w:rPr>
        <w:t>в К.А.) опубликовать настоящее п</w:t>
      </w: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остановление в официальном печатном издании газете «Родник».</w:t>
      </w:r>
    </w:p>
    <w:p w:rsidR="00FD5E24" w:rsidRPr="00FD5E24" w:rsidRDefault="00FD5E24" w:rsidP="00FD5E24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 (Белк</w:t>
      </w:r>
      <w:r w:rsidR="007C2A96">
        <w:rPr>
          <w:rFonts w:ascii="Times New Roman" w:eastAsia="Calibri" w:hAnsi="Times New Roman" w:cs="Times New Roman"/>
          <w:sz w:val="28"/>
          <w:szCs w:val="28"/>
          <w:lang w:eastAsia="ar-SA"/>
        </w:rPr>
        <w:t>ина С.В.) разместить настоящее п</w:t>
      </w: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остановление на официальном информационном портале </w:t>
      </w:r>
      <w:hyperlink r:id="rId7" w:history="1">
        <w:r w:rsidRPr="00FD5E24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www.ramenskoye.ru</w:t>
        </w:r>
      </w:hyperlink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45CC0" w:rsidRPr="00FD5E24" w:rsidRDefault="0059250C" w:rsidP="00FD5E24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D5E24">
        <w:rPr>
          <w:rFonts w:ascii="Times New Roman" w:hAnsi="Times New Roman" w:cs="Times New Roman"/>
          <w:sz w:val="28"/>
          <w:szCs w:val="28"/>
          <w:lang w:eastAsia="ar-SA"/>
        </w:rPr>
        <w:t>Конт</w:t>
      </w:r>
      <w:r w:rsidR="007C2A96">
        <w:rPr>
          <w:rFonts w:ascii="Times New Roman" w:hAnsi="Times New Roman" w:cs="Times New Roman"/>
          <w:sz w:val="28"/>
          <w:szCs w:val="28"/>
          <w:lang w:eastAsia="ar-SA"/>
        </w:rPr>
        <w:t>роль за исполнением настоящего п</w:t>
      </w:r>
      <w:r w:rsidRPr="00FD5E24">
        <w:rPr>
          <w:rFonts w:ascii="Times New Roman" w:hAnsi="Times New Roman" w:cs="Times New Roman"/>
          <w:sz w:val="28"/>
          <w:szCs w:val="28"/>
          <w:lang w:eastAsia="ar-SA"/>
        </w:rPr>
        <w:t>остановл</w:t>
      </w:r>
      <w:r w:rsidR="003E2878" w:rsidRPr="00FD5E24">
        <w:rPr>
          <w:rFonts w:ascii="Times New Roman" w:hAnsi="Times New Roman" w:cs="Times New Roman"/>
          <w:sz w:val="28"/>
          <w:szCs w:val="28"/>
          <w:lang w:eastAsia="ar-SA"/>
        </w:rPr>
        <w:t xml:space="preserve">ения </w:t>
      </w:r>
      <w:r w:rsidR="004727CB" w:rsidRPr="00FD5E24">
        <w:rPr>
          <w:rFonts w:ascii="Times New Roman" w:hAnsi="Times New Roman" w:cs="Times New Roman"/>
          <w:sz w:val="28"/>
          <w:szCs w:val="28"/>
          <w:lang w:eastAsia="ar-SA"/>
        </w:rPr>
        <w:t>возложить на</w:t>
      </w:r>
      <w:r w:rsidRPr="00FD5E24">
        <w:rPr>
          <w:rFonts w:ascii="Times New Roman" w:hAnsi="Times New Roman" w:cs="Times New Roman"/>
          <w:sz w:val="28"/>
          <w:szCs w:val="28"/>
          <w:lang w:eastAsia="ar-SA"/>
        </w:rPr>
        <w:t xml:space="preserve"> первого заместителя главы администрации Раменского городского округ</w:t>
      </w:r>
      <w:r w:rsidR="00FD5E24">
        <w:rPr>
          <w:rFonts w:ascii="Times New Roman" w:hAnsi="Times New Roman" w:cs="Times New Roman"/>
          <w:sz w:val="28"/>
          <w:szCs w:val="28"/>
          <w:lang w:eastAsia="ar-SA"/>
        </w:rPr>
        <w:t>а   Бородина Ю.Д.</w:t>
      </w:r>
    </w:p>
    <w:p w:rsidR="00723C1E" w:rsidRDefault="00723C1E" w:rsidP="00FD5E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5E24" w:rsidRDefault="00FD5E24" w:rsidP="00FD5E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6ED2" w:rsidRPr="003E2878" w:rsidRDefault="00DB53F1" w:rsidP="00FD5E2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50C">
        <w:rPr>
          <w:rFonts w:ascii="Times New Roman" w:hAnsi="Times New Roman" w:cs="Times New Roman"/>
          <w:sz w:val="28"/>
          <w:szCs w:val="28"/>
        </w:rPr>
        <w:t>Глава Раменского городского округа</w:t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250C" w:rsidRPr="0059250C">
        <w:rPr>
          <w:rFonts w:ascii="Times New Roman" w:hAnsi="Times New Roman" w:cs="Times New Roman"/>
          <w:sz w:val="28"/>
          <w:szCs w:val="28"/>
        </w:rPr>
        <w:t xml:space="preserve">  </w:t>
      </w:r>
      <w:r w:rsidR="003B6ED2">
        <w:rPr>
          <w:rFonts w:ascii="Times New Roman" w:hAnsi="Times New Roman" w:cs="Times New Roman"/>
          <w:sz w:val="28"/>
          <w:szCs w:val="28"/>
        </w:rPr>
        <w:t xml:space="preserve">     </w:t>
      </w:r>
      <w:r w:rsidR="00FD5E24">
        <w:rPr>
          <w:rFonts w:ascii="Times New Roman" w:hAnsi="Times New Roman" w:cs="Times New Roman"/>
          <w:sz w:val="28"/>
          <w:szCs w:val="28"/>
        </w:rPr>
        <w:t xml:space="preserve">      Н.А. Ханин</w:t>
      </w:r>
    </w:p>
    <w:p w:rsidR="003E2878" w:rsidRDefault="003E2878" w:rsidP="00723C1E">
      <w:pPr>
        <w:suppressAutoHyphens/>
        <w:spacing w:after="0"/>
        <w:jc w:val="both"/>
        <w:rPr>
          <w:rFonts w:ascii="Times New Roman" w:hAnsi="Times New Roman" w:cs="Times New Roman"/>
        </w:rPr>
      </w:pPr>
    </w:p>
    <w:p w:rsidR="00FD5E24" w:rsidRDefault="00FD5E24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17F6A" w:rsidRDefault="00B17F6A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Pr="000E21E8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E2878" w:rsidRPr="000E21E8" w:rsidRDefault="003E2878" w:rsidP="003E287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 xml:space="preserve">Д.Ю. </w:t>
      </w:r>
      <w:r w:rsidR="0059250C" w:rsidRPr="000E21E8">
        <w:rPr>
          <w:rFonts w:ascii="Times New Roman" w:hAnsi="Times New Roman" w:cs="Times New Roman"/>
          <w:sz w:val="18"/>
          <w:szCs w:val="18"/>
        </w:rPr>
        <w:t>Ш</w:t>
      </w:r>
      <w:r w:rsidRPr="000E21E8">
        <w:rPr>
          <w:rFonts w:ascii="Times New Roman" w:hAnsi="Times New Roman" w:cs="Times New Roman"/>
          <w:sz w:val="18"/>
          <w:szCs w:val="18"/>
        </w:rPr>
        <w:t xml:space="preserve">иренин </w:t>
      </w:r>
      <w:r w:rsidR="003B6ED2" w:rsidRPr="000E21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19E7" w:rsidRPr="00FD5E24" w:rsidRDefault="00FD5E24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тел.8(496)467-40-40</w:t>
      </w:r>
      <w:r w:rsidR="00AD0D46">
        <w:rPr>
          <w:rFonts w:ascii="Times New Roman" w:hAnsi="Times New Roman" w:cs="Times New Roman"/>
          <w:sz w:val="18"/>
          <w:szCs w:val="18"/>
        </w:rPr>
        <w:br w:type="page"/>
      </w:r>
    </w:p>
    <w:p w:rsidR="009E11C4" w:rsidRPr="009E11C4" w:rsidRDefault="004727CB" w:rsidP="007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11C4" w:rsidRPr="009E11C4" w:rsidRDefault="007C2A96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9E11C4" w:rsidRPr="009E11C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9E11C4" w:rsidRPr="009E11C4" w:rsidRDefault="009E11C4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9E11C4" w:rsidRPr="009E11C4" w:rsidRDefault="00FD5E24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 _______</w:t>
      </w:r>
    </w:p>
    <w:p w:rsidR="00DF2B16" w:rsidRDefault="00DF2B16" w:rsidP="00344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70349" w:rsidRPr="00EB6238" w:rsidRDefault="00670349" w:rsidP="00EB623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0349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670349">
        <w:rPr>
          <w:rFonts w:ascii="Times New Roman" w:hAnsi="Times New Roman" w:cs="Times New Roman"/>
          <w:b/>
          <w:sz w:val="28"/>
        </w:rPr>
        <w:t>рисков причинения вреда (ущерба) охраняемым законом ценностям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 w:rsidR="002200FB" w:rsidRPr="002200FB">
        <w:rPr>
          <w:rFonts w:ascii="Times New Roman" w:hAnsi="Times New Roman" w:cs="Times New Roman"/>
          <w:b/>
          <w:sz w:val="28"/>
        </w:rPr>
        <w:t xml:space="preserve"> </w:t>
      </w:r>
      <w:r w:rsidR="002200FB">
        <w:rPr>
          <w:rFonts w:ascii="Times New Roman" w:hAnsi="Times New Roman" w:cs="Times New Roman"/>
          <w:b/>
          <w:sz w:val="28"/>
        </w:rPr>
        <w:t xml:space="preserve">       на 2024</w:t>
      </w:r>
      <w:r w:rsidR="002200FB" w:rsidRPr="00670349">
        <w:rPr>
          <w:rFonts w:ascii="Times New Roman" w:hAnsi="Times New Roman" w:cs="Times New Roman"/>
          <w:b/>
          <w:sz w:val="28"/>
        </w:rPr>
        <w:t xml:space="preserve"> год</w:t>
      </w:r>
    </w:p>
    <w:p w:rsidR="009E11C4" w:rsidRDefault="007C2A96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Настоящая п</w:t>
      </w:r>
      <w:r w:rsidR="009E11C4" w:rsidRPr="009E11C4">
        <w:rPr>
          <w:rFonts w:ascii="Times New Roman" w:hAnsi="Times New Roman" w:cs="Times New Roman"/>
          <w:sz w:val="28"/>
        </w:rPr>
        <w:t>рограмма профилактики рисков причинения вреда (ущерба) охран</w:t>
      </w:r>
      <w:r w:rsidR="009E11C4">
        <w:rPr>
          <w:rFonts w:ascii="Times New Roman" w:hAnsi="Times New Roman" w:cs="Times New Roman"/>
          <w:sz w:val="28"/>
        </w:rPr>
        <w:t xml:space="preserve">яемым законом ценностям </w:t>
      </w:r>
      <w:r w:rsidR="009E11C4" w:rsidRPr="009E11C4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</w:t>
      </w:r>
      <w:r w:rsidR="00670349">
        <w:rPr>
          <w:rFonts w:ascii="Times New Roman" w:hAnsi="Times New Roman" w:cs="Times New Roman"/>
          <w:sz w:val="28"/>
        </w:rPr>
        <w:t xml:space="preserve"> </w:t>
      </w:r>
      <w:r w:rsidR="009E11C4" w:rsidRPr="009E11C4">
        <w:rPr>
          <w:rFonts w:ascii="Times New Roman" w:hAnsi="Times New Roman" w:cs="Times New Roman"/>
          <w:sz w:val="28"/>
        </w:rPr>
        <w:t xml:space="preserve">по осуществлению регионального государственного жилищного контроля (надзора) на территории Московской области </w:t>
      </w:r>
      <w:r w:rsidR="002200FB">
        <w:rPr>
          <w:rFonts w:ascii="Times New Roman" w:hAnsi="Times New Roman" w:cs="Times New Roman"/>
          <w:sz w:val="28"/>
        </w:rPr>
        <w:t>на 2024</w:t>
      </w:r>
      <w:r w:rsidR="002200FB" w:rsidRPr="009E11C4">
        <w:rPr>
          <w:rFonts w:ascii="Times New Roman" w:hAnsi="Times New Roman" w:cs="Times New Roman"/>
          <w:sz w:val="28"/>
        </w:rPr>
        <w:t xml:space="preserve"> год </w:t>
      </w:r>
      <w:r w:rsidR="009E11C4" w:rsidRPr="009E11C4">
        <w:rPr>
          <w:rFonts w:ascii="Times New Roman" w:hAnsi="Times New Roman" w:cs="Times New Roman"/>
          <w:sz w:val="28"/>
        </w:rPr>
        <w:t>(далее - госуда</w:t>
      </w:r>
      <w:bookmarkStart w:id="0" w:name="_GoBack"/>
      <w:bookmarkEnd w:id="0"/>
      <w:r w:rsidR="009E11C4" w:rsidRPr="009E11C4">
        <w:rPr>
          <w:rFonts w:ascii="Times New Roman" w:hAnsi="Times New Roman" w:cs="Times New Roman"/>
          <w:sz w:val="28"/>
        </w:rPr>
        <w:t xml:space="preserve">рственный жилищный надзор), переданных в соответствии с Законом Московской области от 30.06.2022 </w:t>
      </w:r>
      <w:r w:rsidR="00B17F6A">
        <w:rPr>
          <w:rFonts w:ascii="Times New Roman" w:hAnsi="Times New Roman" w:cs="Times New Roman"/>
          <w:sz w:val="28"/>
        </w:rPr>
        <w:t xml:space="preserve">                    </w:t>
      </w:r>
      <w:r w:rsidR="009E11C4" w:rsidRPr="009E11C4">
        <w:rPr>
          <w:rFonts w:ascii="Times New Roman" w:hAnsi="Times New Roman" w:cs="Times New Roman"/>
          <w:sz w:val="28"/>
        </w:rPr>
        <w:t xml:space="preserve">№ 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области», в границах </w:t>
      </w:r>
      <w:r w:rsidR="009E11C4">
        <w:rPr>
          <w:rFonts w:ascii="Times New Roman" w:hAnsi="Times New Roman" w:cs="Times New Roman"/>
          <w:sz w:val="28"/>
        </w:rPr>
        <w:t>Раменского городского округа</w:t>
      </w:r>
      <w:r w:rsidR="009E11C4" w:rsidRPr="009E11C4">
        <w:rPr>
          <w:rFonts w:ascii="Times New Roman" w:hAnsi="Times New Roman" w:cs="Times New Roman"/>
          <w:sz w:val="28"/>
        </w:rPr>
        <w:t xml:space="preserve"> Московской области (далее – Программа профилактики) разработана в целях стимулирования добросовестного соблюдения гражданами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 </w:t>
      </w:r>
    </w:p>
    <w:p w:rsidR="009E11C4" w:rsidRDefault="009E11C4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 xml:space="preserve">Настоящая Программа профилактики разработана и подлежит исполнению </w:t>
      </w:r>
      <w:r w:rsidR="0071072B" w:rsidRPr="0071072B">
        <w:rPr>
          <w:rFonts w:ascii="Times New Roman" w:hAnsi="Times New Roman" w:cs="Times New Roman"/>
          <w:sz w:val="28"/>
          <w:szCs w:val="28"/>
        </w:rPr>
        <w:t>Контрольным управлением администрации Раменского городского округа Московской области (далее – контрольный (надзорный) орган)</w:t>
      </w:r>
      <w:r w:rsidR="0071072B">
        <w:rPr>
          <w:rFonts w:ascii="Times New Roman" w:hAnsi="Times New Roman" w:cs="Times New Roman"/>
          <w:sz w:val="28"/>
          <w:szCs w:val="28"/>
        </w:rPr>
        <w:t>.</w:t>
      </w:r>
    </w:p>
    <w:p w:rsidR="000E21E8" w:rsidRPr="000E21E8" w:rsidRDefault="000E21E8" w:rsidP="000E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43C" w:rsidRPr="00650D4F" w:rsidRDefault="009E11C4" w:rsidP="00650D4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11C4">
        <w:rPr>
          <w:rFonts w:ascii="Times New Roman" w:hAnsi="Times New Roman" w:cs="Times New Roman"/>
          <w:b/>
          <w:sz w:val="28"/>
        </w:rPr>
        <w:t>1. Анализ текущего состояния осуществления государственного жилищного надзора, описание текущего развития профилактич</w:t>
      </w:r>
      <w:r w:rsidR="00D50003">
        <w:rPr>
          <w:rFonts w:ascii="Times New Roman" w:hAnsi="Times New Roman" w:cs="Times New Roman"/>
          <w:b/>
          <w:sz w:val="28"/>
        </w:rPr>
        <w:t>еской деятельности контрольного (надзорного) органа</w:t>
      </w:r>
      <w:r w:rsidRPr="009E11C4">
        <w:rPr>
          <w:rFonts w:ascii="Times New Roman" w:hAnsi="Times New Roman" w:cs="Times New Roman"/>
          <w:b/>
          <w:sz w:val="28"/>
        </w:rPr>
        <w:t>, характеристика проблем, на решение которых направлена Программа профилактики</w:t>
      </w:r>
    </w:p>
    <w:p w:rsidR="002A52E8" w:rsidRDefault="002A52E8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 w:rsidR="003368F3">
        <w:rPr>
          <w:rFonts w:ascii="Times New Roman" w:hAnsi="Times New Roman" w:cs="Times New Roman"/>
          <w:sz w:val="28"/>
        </w:rPr>
        <w:t>.</w:t>
      </w:r>
      <w:r w:rsidR="009E11C4" w:rsidRPr="00825C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Контролируемыми лицами при осуществлении государственного жилищного надзора являются граждане.</w:t>
      </w:r>
    </w:p>
    <w:p w:rsidR="007326F2" w:rsidRDefault="002A52E8" w:rsidP="002A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E11C4" w:rsidRPr="00825C5C">
        <w:rPr>
          <w:rFonts w:ascii="Times New Roman" w:hAnsi="Times New Roman" w:cs="Times New Roman"/>
          <w:sz w:val="28"/>
        </w:rPr>
        <w:t>Предметом государственного жилищного надз</w:t>
      </w:r>
      <w:r w:rsidR="00DD3948">
        <w:rPr>
          <w:rFonts w:ascii="Times New Roman" w:hAnsi="Times New Roman" w:cs="Times New Roman"/>
          <w:sz w:val="28"/>
        </w:rPr>
        <w:t xml:space="preserve">ора является соблюдение контролируемыми лицами </w:t>
      </w:r>
      <w:r w:rsidR="009E11C4" w:rsidRPr="00825C5C">
        <w:rPr>
          <w:rFonts w:ascii="Times New Roman" w:hAnsi="Times New Roman" w:cs="Times New Roman"/>
          <w:sz w:val="28"/>
        </w:rPr>
        <w:t>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</w:t>
      </w:r>
      <w:r w:rsidR="00151EFF">
        <w:rPr>
          <w:rFonts w:ascii="Times New Roman" w:hAnsi="Times New Roman" w:cs="Times New Roman"/>
          <w:sz w:val="28"/>
        </w:rPr>
        <w:t>ьной услуги по газоснабжению</w:t>
      </w:r>
      <w:r w:rsidR="009E11C4" w:rsidRPr="00825C5C">
        <w:rPr>
          <w:rFonts w:ascii="Times New Roman" w:hAnsi="Times New Roman" w:cs="Times New Roman"/>
          <w:sz w:val="28"/>
        </w:rPr>
        <w:t xml:space="preserve">, утверждённых постановлением Правительства Российской Федерации от 14.05.2013 № 410 «О мерах по обеспечению </w:t>
      </w:r>
      <w:r w:rsidR="009E11C4" w:rsidRPr="00825C5C">
        <w:rPr>
          <w:rFonts w:ascii="Times New Roman" w:hAnsi="Times New Roman" w:cs="Times New Roman"/>
          <w:sz w:val="28"/>
        </w:rPr>
        <w:lastRenderedPageBreak/>
        <w:t xml:space="preserve">безопасности при использовании и содержании внутридомового и внутриквартирного газового оборудования» по: </w:t>
      </w:r>
    </w:p>
    <w:p w:rsidR="007326F2" w:rsidRDefault="009E11C4" w:rsidP="0036436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4361">
        <w:rPr>
          <w:rFonts w:ascii="Times New Roman" w:hAnsi="Times New Roman" w:cs="Times New Roman"/>
          <w:sz w:val="28"/>
        </w:rPr>
        <w:t xml:space="preserve">заключению договора о техническом обслуживании и ремонте внутриквартирного газового оборудования; </w:t>
      </w:r>
    </w:p>
    <w:p w:rsidR="00364361" w:rsidRPr="00364361" w:rsidRDefault="00364361" w:rsidP="0036436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64361">
        <w:rPr>
          <w:rFonts w:ascii="Times New Roman" w:hAnsi="Times New Roman" w:cs="Times New Roman"/>
          <w:sz w:val="28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:rsidR="006D3A2A" w:rsidRDefault="006D3A2A" w:rsidP="006D3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Объектами государственного жилищного надзора являются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лицам.</w:t>
      </w:r>
    </w:p>
    <w:p w:rsidR="00AB02A1" w:rsidRDefault="002A52E8" w:rsidP="00AB0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</w:t>
      </w:r>
      <w:r w:rsidR="00364361">
        <w:rPr>
          <w:rFonts w:ascii="Times New Roman" w:hAnsi="Times New Roman" w:cs="Times New Roman"/>
          <w:sz w:val="28"/>
        </w:rPr>
        <w:t>Анализ текущего состояния осуществления государственного жилищного надзора показал, что наиболее значимым риском в деятельности, действиях (бездействии) контролируемых лиц является необеспечение допуска юридического</w:t>
      </w:r>
      <w:r w:rsidR="00364361" w:rsidRPr="00364361">
        <w:rPr>
          <w:rFonts w:ascii="Times New Roman" w:hAnsi="Times New Roman" w:cs="Times New Roman"/>
          <w:sz w:val="28"/>
        </w:rPr>
        <w:t xml:space="preserve">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</w:t>
      </w:r>
      <w:r w:rsidR="00364361">
        <w:rPr>
          <w:rFonts w:ascii="Times New Roman" w:hAnsi="Times New Roman" w:cs="Times New Roman"/>
          <w:sz w:val="28"/>
        </w:rPr>
        <w:t>.</w:t>
      </w:r>
    </w:p>
    <w:p w:rsidR="00364361" w:rsidRDefault="00364361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D50003">
        <w:rPr>
          <w:rFonts w:ascii="Times New Roman" w:hAnsi="Times New Roman" w:cs="Times New Roman"/>
          <w:sz w:val="28"/>
        </w:rPr>
        <w:t xml:space="preserve">а период январь – сентябрь 2023 г. поступило </w:t>
      </w:r>
      <w:r>
        <w:rPr>
          <w:rFonts w:ascii="Times New Roman" w:hAnsi="Times New Roman" w:cs="Times New Roman"/>
          <w:sz w:val="28"/>
        </w:rPr>
        <w:t>5 обращений</w:t>
      </w:r>
      <w:r w:rsidR="007027BF">
        <w:rPr>
          <w:rFonts w:ascii="Times New Roman" w:hAnsi="Times New Roman" w:cs="Times New Roman"/>
          <w:sz w:val="28"/>
        </w:rPr>
        <w:t xml:space="preserve"> специализированной </w:t>
      </w:r>
      <w:r w:rsidR="00DB779C">
        <w:rPr>
          <w:rFonts w:ascii="Times New Roman" w:hAnsi="Times New Roman" w:cs="Times New Roman"/>
          <w:sz w:val="28"/>
        </w:rPr>
        <w:t>организации о необеспечении</w:t>
      </w:r>
      <w:r w:rsidR="007027BF">
        <w:rPr>
          <w:rFonts w:ascii="Times New Roman" w:hAnsi="Times New Roman" w:cs="Times New Roman"/>
          <w:sz w:val="28"/>
        </w:rPr>
        <w:t xml:space="preserve"> допуск</w:t>
      </w:r>
      <w:r w:rsidR="006A3AF1">
        <w:rPr>
          <w:rFonts w:ascii="Times New Roman" w:hAnsi="Times New Roman" w:cs="Times New Roman"/>
          <w:sz w:val="28"/>
        </w:rPr>
        <w:t>а</w:t>
      </w:r>
      <w:r w:rsidR="007027BF">
        <w:rPr>
          <w:rFonts w:ascii="Times New Roman" w:hAnsi="Times New Roman" w:cs="Times New Roman"/>
          <w:sz w:val="28"/>
        </w:rPr>
        <w:t xml:space="preserve"> специализированной организации для выполнения работ (оказания услуг) </w:t>
      </w:r>
      <w:r w:rsidR="007027BF" w:rsidRPr="00825C5C">
        <w:rPr>
          <w:rFonts w:ascii="Times New Roman" w:hAnsi="Times New Roman" w:cs="Times New Roman"/>
          <w:sz w:val="28"/>
        </w:rPr>
        <w:t>по договору о техническом обслуживании и ремонте внутриквартирного газового оборудования</w:t>
      </w:r>
      <w:r>
        <w:rPr>
          <w:rFonts w:ascii="Times New Roman" w:hAnsi="Times New Roman" w:cs="Times New Roman"/>
          <w:sz w:val="28"/>
        </w:rPr>
        <w:t>.</w:t>
      </w:r>
      <w:r w:rsidR="00DD3948">
        <w:rPr>
          <w:rFonts w:ascii="Times New Roman" w:hAnsi="Times New Roman" w:cs="Times New Roman"/>
          <w:sz w:val="28"/>
        </w:rPr>
        <w:t xml:space="preserve"> </w:t>
      </w:r>
    </w:p>
    <w:p w:rsidR="00E334F1" w:rsidRPr="00E334F1" w:rsidRDefault="002A52E8" w:rsidP="00AB02A1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1072B">
        <w:rPr>
          <w:rFonts w:ascii="Times New Roman" w:hAnsi="Times New Roman" w:cs="Times New Roman"/>
          <w:sz w:val="28"/>
          <w:szCs w:val="28"/>
        </w:rPr>
        <w:t>Контрольным (надзорным) органом</w:t>
      </w:r>
      <w:r w:rsidR="008B1FE7">
        <w:rPr>
          <w:rFonts w:ascii="Times New Roman" w:hAnsi="Times New Roman" w:cs="Times New Roman"/>
          <w:sz w:val="28"/>
          <w:szCs w:val="28"/>
        </w:rPr>
        <w:t xml:space="preserve"> за 2023</w:t>
      </w:r>
      <w:r w:rsidR="009A15F2">
        <w:rPr>
          <w:rFonts w:ascii="Times New Roman" w:hAnsi="Times New Roman" w:cs="Times New Roman"/>
          <w:sz w:val="28"/>
          <w:szCs w:val="28"/>
        </w:rPr>
        <w:t xml:space="preserve"> год </w:t>
      </w:r>
      <w:r w:rsidR="00B17F6A">
        <w:rPr>
          <w:rFonts w:ascii="Times New Roman" w:hAnsi="Times New Roman" w:cs="Times New Roman"/>
          <w:sz w:val="28"/>
          <w:szCs w:val="28"/>
        </w:rPr>
        <w:t>контрольные (надзорные) мероприятия</w:t>
      </w:r>
      <w:r w:rsidR="00DD3948">
        <w:rPr>
          <w:rFonts w:ascii="Times New Roman" w:hAnsi="Times New Roman" w:cs="Times New Roman"/>
          <w:sz w:val="28"/>
          <w:szCs w:val="28"/>
        </w:rPr>
        <w:t xml:space="preserve"> в сфере государственного жилищного надзора</w:t>
      </w:r>
      <w:r w:rsidR="00B17F6A">
        <w:rPr>
          <w:rFonts w:ascii="Times New Roman" w:hAnsi="Times New Roman" w:cs="Times New Roman"/>
          <w:sz w:val="28"/>
          <w:szCs w:val="28"/>
        </w:rPr>
        <w:t xml:space="preserve"> не осуществлялись</w:t>
      </w:r>
      <w:r w:rsidR="00DD3948">
        <w:rPr>
          <w:rFonts w:ascii="Times New Roman" w:hAnsi="Times New Roman" w:cs="Times New Roman"/>
          <w:sz w:val="28"/>
          <w:szCs w:val="28"/>
        </w:rPr>
        <w:t>.</w:t>
      </w:r>
      <w:r w:rsidR="00650D4F" w:rsidRPr="00650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F2" w:rsidRDefault="002A52E8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E334F1" w:rsidRPr="00E334F1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</w:t>
      </w:r>
      <w:r w:rsidR="0071072B">
        <w:rPr>
          <w:rFonts w:ascii="Times New Roman" w:hAnsi="Times New Roman" w:cs="Times New Roman"/>
          <w:sz w:val="28"/>
          <w:szCs w:val="28"/>
        </w:rPr>
        <w:t>енностям контрольным (надзорным) органом</w:t>
      </w:r>
      <w:r w:rsidR="008B1FE7">
        <w:rPr>
          <w:rFonts w:ascii="Times New Roman" w:hAnsi="Times New Roman" w:cs="Times New Roman"/>
          <w:sz w:val="28"/>
          <w:szCs w:val="28"/>
        </w:rPr>
        <w:t xml:space="preserve"> </w:t>
      </w:r>
      <w:r w:rsidR="00650D4F">
        <w:rPr>
          <w:rFonts w:ascii="Times New Roman" w:hAnsi="Times New Roman" w:cs="Times New Roman"/>
          <w:sz w:val="28"/>
          <w:szCs w:val="28"/>
        </w:rPr>
        <w:t>осуществляются</w:t>
      </w:r>
      <w:r w:rsidR="00E334F1" w:rsidRPr="00E334F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B17F6A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="00E334F1" w:rsidRPr="00E334F1"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:rsidR="00364361" w:rsidRDefault="00967C1C" w:rsidP="00967C1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1C">
        <w:rPr>
          <w:rFonts w:ascii="Times New Roman" w:hAnsi="Times New Roman" w:cs="Times New Roman"/>
          <w:sz w:val="28"/>
          <w:szCs w:val="28"/>
        </w:rPr>
        <w:t>Информирование</w:t>
      </w:r>
      <w:r w:rsidR="00364361">
        <w:rPr>
          <w:rFonts w:ascii="Times New Roman" w:hAnsi="Times New Roman" w:cs="Times New Roman"/>
          <w:sz w:val="28"/>
          <w:szCs w:val="28"/>
        </w:rPr>
        <w:t>.</w:t>
      </w:r>
    </w:p>
    <w:p w:rsidR="00967C1C" w:rsidRPr="00967C1C" w:rsidRDefault="00967C1C" w:rsidP="0036436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1C">
        <w:rPr>
          <w:rFonts w:ascii="Times New Roman" w:hAnsi="Times New Roman" w:cs="Times New Roman"/>
          <w:sz w:val="28"/>
          <w:szCs w:val="28"/>
        </w:rPr>
        <w:t xml:space="preserve"> </w:t>
      </w:r>
      <w:r w:rsidR="00364361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967C1C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="0036436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67C1C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посредством размещения соответствующих сведений на официальном сайте контрольн</w:t>
      </w:r>
      <w:r>
        <w:rPr>
          <w:rFonts w:ascii="Times New Roman" w:hAnsi="Times New Roman" w:cs="Times New Roman"/>
          <w:sz w:val="28"/>
          <w:szCs w:val="28"/>
        </w:rPr>
        <w:t>ого (надз</w:t>
      </w:r>
      <w:r w:rsidR="00A10163">
        <w:rPr>
          <w:rFonts w:ascii="Times New Roman" w:hAnsi="Times New Roman" w:cs="Times New Roman"/>
          <w:sz w:val="28"/>
          <w:szCs w:val="28"/>
        </w:rPr>
        <w:t>орного) органа в сети Интернет</w:t>
      </w:r>
      <w:r w:rsidRPr="00967C1C">
        <w:rPr>
          <w:rFonts w:ascii="Times New Roman" w:hAnsi="Times New Roman" w:cs="Times New Roman"/>
          <w:sz w:val="28"/>
          <w:szCs w:val="28"/>
        </w:rPr>
        <w:t>, в средствах ма</w:t>
      </w:r>
      <w:r w:rsidR="00364361">
        <w:rPr>
          <w:rFonts w:ascii="Times New Roman" w:hAnsi="Times New Roman" w:cs="Times New Roman"/>
          <w:sz w:val="28"/>
          <w:szCs w:val="28"/>
        </w:rPr>
        <w:t>ссовой информации, посредством направления информационных писем, иными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C1C" w:rsidRDefault="00650D4F" w:rsidP="00967C1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январь – сентябрь 2023 г. в</w:t>
      </w:r>
      <w:r w:rsidR="00967C1C">
        <w:rPr>
          <w:rFonts w:ascii="Times New Roman" w:hAnsi="Times New Roman" w:cs="Times New Roman"/>
          <w:sz w:val="28"/>
          <w:szCs w:val="28"/>
        </w:rPr>
        <w:t xml:space="preserve"> адрес граждан направлено 106 информационных писем о необходимости соблюдения обязательных требований.</w:t>
      </w:r>
    </w:p>
    <w:p w:rsidR="00967C1C" w:rsidRDefault="004D762E" w:rsidP="00967C1C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практики.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осуществляется ежегодно путём сбора и анализа данных о проведённых контрольных (надзорных) мероприятиях</w:t>
      </w:r>
      <w:r>
        <w:rPr>
          <w:rFonts w:ascii="Times New Roman" w:hAnsi="Times New Roman" w:cs="Times New Roman"/>
          <w:sz w:val="28"/>
          <w:szCs w:val="28"/>
        </w:rPr>
        <w:t>, профилактических мероприятиях</w:t>
      </w:r>
      <w:r w:rsidRPr="004D762E">
        <w:rPr>
          <w:rFonts w:ascii="Times New Roman" w:hAnsi="Times New Roman" w:cs="Times New Roman"/>
          <w:sz w:val="28"/>
          <w:szCs w:val="28"/>
        </w:rPr>
        <w:t xml:space="preserve"> и их результатах, а также анализа поступивших в адрес контрольного (надзорного) органа обращений. 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контрольный (надзорный) орган обеспечивает подготовку доклада о правоприменительной практике, содержащего результаты обобщения правоприменительной практики </w:t>
      </w:r>
      <w:r w:rsidRPr="004D762E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контрольного (надзорного) органа, который в обязательном порядке проходит публичные обсуждения. 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Проект доклада о правоприменительной практике в срок до 10 февраля года, следующего за отчётным годом, размещается на официальном сайте контрольного (надз</w:t>
      </w:r>
      <w:r w:rsidR="00A10163">
        <w:rPr>
          <w:rFonts w:ascii="Times New Roman" w:hAnsi="Times New Roman" w:cs="Times New Roman"/>
          <w:sz w:val="28"/>
          <w:szCs w:val="28"/>
        </w:rPr>
        <w:t>орного) органа в сети Интернет</w:t>
      </w:r>
      <w:r w:rsidRPr="004D76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2E" w:rsidRPr="004D762E" w:rsidRDefault="004D762E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приказом (распоряжением) руководителя контрольного (надзорного) органа до 10 марта года, следующего за отчётным годом, и размещается на официальном сайте контрольн</w:t>
      </w:r>
      <w:r w:rsidR="00A10163">
        <w:rPr>
          <w:rFonts w:ascii="Times New Roman" w:hAnsi="Times New Roman" w:cs="Times New Roman"/>
          <w:sz w:val="28"/>
          <w:szCs w:val="28"/>
        </w:rPr>
        <w:t>ого (надзорного) органа в сети Интернет</w:t>
      </w:r>
      <w:r w:rsidRPr="004D762E">
        <w:rPr>
          <w:rFonts w:ascii="Times New Roman" w:hAnsi="Times New Roman" w:cs="Times New Roman"/>
          <w:sz w:val="28"/>
          <w:szCs w:val="28"/>
        </w:rPr>
        <w:t xml:space="preserve"> до 15 марта года, следующего за отчётным годом. </w:t>
      </w:r>
    </w:p>
    <w:p w:rsidR="0083019D" w:rsidRPr="004D762E" w:rsidRDefault="004D762E" w:rsidP="0083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Доклад о правоприменительной практике подлежит направлению контрольным (надзорным) органом в адрес Главного управления Московской области «Государственная жилищная инспекция Московской области», в течение 2 рабочих дней со дня его размещения на официальном сайте контрольного (надзорного) органа</w:t>
      </w:r>
      <w:r w:rsidR="00A1016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23" w:rsidRDefault="00E63623" w:rsidP="004D762E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D762E">
        <w:rPr>
          <w:rFonts w:ascii="Times New Roman" w:hAnsi="Times New Roman" w:cs="Times New Roman"/>
          <w:sz w:val="28"/>
          <w:szCs w:val="28"/>
        </w:rPr>
        <w:t>Объявление предостережения.</w:t>
      </w:r>
    </w:p>
    <w:p w:rsidR="00577E84" w:rsidRPr="00577E84" w:rsidRDefault="00577E84" w:rsidP="00577E84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84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23" w:rsidRDefault="00650D4F" w:rsidP="00DD3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январь – сентябрь 2023 г. </w:t>
      </w:r>
      <w:r w:rsidR="00DD3948">
        <w:rPr>
          <w:rFonts w:ascii="Times New Roman" w:hAnsi="Times New Roman" w:cs="Times New Roman"/>
          <w:sz w:val="28"/>
          <w:szCs w:val="28"/>
        </w:rPr>
        <w:t xml:space="preserve">контрольным (надзорным) органом </w:t>
      </w:r>
      <w:r w:rsidR="004D762E">
        <w:rPr>
          <w:rFonts w:ascii="Times New Roman" w:hAnsi="Times New Roman" w:cs="Times New Roman"/>
          <w:sz w:val="28"/>
          <w:szCs w:val="28"/>
        </w:rPr>
        <w:t>о</w:t>
      </w:r>
      <w:r w:rsidR="00E63623">
        <w:rPr>
          <w:rFonts w:ascii="Times New Roman" w:hAnsi="Times New Roman" w:cs="Times New Roman"/>
          <w:sz w:val="28"/>
          <w:szCs w:val="28"/>
        </w:rPr>
        <w:t>бъявлено 186 предостережений о недопустимости нарушения обязательных требований</w:t>
      </w:r>
      <w:r w:rsidR="00967C1C">
        <w:rPr>
          <w:rFonts w:ascii="Times New Roman" w:hAnsi="Times New Roman" w:cs="Times New Roman"/>
          <w:sz w:val="28"/>
          <w:szCs w:val="28"/>
        </w:rPr>
        <w:t>.</w:t>
      </w:r>
    </w:p>
    <w:p w:rsidR="004D762E" w:rsidRDefault="004D762E" w:rsidP="004D762E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577E84" w:rsidRPr="00577E84" w:rsidRDefault="00577E84" w:rsidP="00577E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84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62E" w:rsidRPr="004D762E" w:rsidRDefault="00650D4F" w:rsidP="004D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январь – сентябрь 2023 г. о</w:t>
      </w:r>
      <w:r w:rsidR="004D762E">
        <w:rPr>
          <w:rFonts w:ascii="Times New Roman" w:hAnsi="Times New Roman" w:cs="Times New Roman"/>
          <w:sz w:val="28"/>
          <w:szCs w:val="28"/>
        </w:rPr>
        <w:t>сущест</w:t>
      </w:r>
      <w:r w:rsidR="00DD3948">
        <w:rPr>
          <w:rFonts w:ascii="Times New Roman" w:hAnsi="Times New Roman" w:cs="Times New Roman"/>
          <w:sz w:val="28"/>
          <w:szCs w:val="28"/>
        </w:rPr>
        <w:t xml:space="preserve">влено 8 консультирований </w:t>
      </w:r>
      <w:r w:rsidR="00A10163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="00DD3948">
        <w:rPr>
          <w:rFonts w:ascii="Times New Roman" w:hAnsi="Times New Roman" w:cs="Times New Roman"/>
          <w:sz w:val="28"/>
          <w:szCs w:val="28"/>
        </w:rPr>
        <w:t>по</w:t>
      </w:r>
      <w:r w:rsidR="004D762E">
        <w:rPr>
          <w:rFonts w:ascii="Times New Roman" w:hAnsi="Times New Roman" w:cs="Times New Roman"/>
          <w:sz w:val="28"/>
          <w:szCs w:val="28"/>
        </w:rPr>
        <w:t xml:space="preserve"> вопросам, связанным с организацией и осуществлением государственного контроля (надзора).</w:t>
      </w:r>
    </w:p>
    <w:p w:rsidR="0001296E" w:rsidRPr="00DD3948" w:rsidRDefault="00650D4F" w:rsidP="00EF254E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D3948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DD3948" w:rsidRDefault="00DD3948" w:rsidP="00DD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</w:r>
      <w:r w:rsidR="00D32985">
        <w:rPr>
          <w:rFonts w:ascii="Times New Roman" w:hAnsi="Times New Roman" w:cs="Times New Roman"/>
          <w:sz w:val="28"/>
          <w:szCs w:val="28"/>
        </w:rPr>
        <w:t>.</w:t>
      </w:r>
    </w:p>
    <w:p w:rsidR="0083019D" w:rsidRDefault="00A43893" w:rsidP="0083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1.7. Положением</w:t>
      </w:r>
      <w:r w:rsidR="0083019D">
        <w:rPr>
          <w:rFonts w:ascii="Times New Roman" w:hAnsi="Times New Roman" w:cs="Times New Roman"/>
          <w:sz w:val="28"/>
        </w:rPr>
        <w:t xml:space="preserve"> </w:t>
      </w:r>
      <w:r w:rsidR="0083019D" w:rsidRPr="00EF254E">
        <w:rPr>
          <w:rFonts w:ascii="Times New Roman" w:hAnsi="Times New Roman" w:cs="Times New Roman"/>
          <w:sz w:val="28"/>
        </w:rPr>
        <w:t>о региональном государственном жилищном контроле (надзоре) на территории Московской области</w:t>
      </w:r>
      <w:r w:rsidR="0083019D">
        <w:rPr>
          <w:rFonts w:ascii="Times New Roman" w:hAnsi="Times New Roman" w:cs="Times New Roman"/>
          <w:sz w:val="28"/>
        </w:rPr>
        <w:t xml:space="preserve"> меры стимулирования </w:t>
      </w:r>
      <w:r w:rsidR="0083019D">
        <w:rPr>
          <w:rFonts w:ascii="Times New Roman" w:hAnsi="Times New Roman" w:cs="Times New Roman"/>
          <w:sz w:val="28"/>
        </w:rPr>
        <w:lastRenderedPageBreak/>
        <w:t>добросовестности, а также самообследование не установлены, следовательно, указанные профилактические мероприятия Программой профилактики не предусмотрены.</w:t>
      </w:r>
    </w:p>
    <w:p w:rsidR="007326F2" w:rsidRPr="000E21E8" w:rsidRDefault="007326F2" w:rsidP="00577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43C" w:rsidRPr="00650D4F" w:rsidRDefault="009070D0" w:rsidP="00650D4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2. Цели и задачи реализации Программы</w:t>
      </w:r>
      <w:r w:rsidR="00EF254E">
        <w:rPr>
          <w:rFonts w:ascii="Times New Roman" w:hAnsi="Times New Roman" w:cs="Times New Roman"/>
          <w:b/>
          <w:sz w:val="28"/>
        </w:rPr>
        <w:t xml:space="preserve"> профилактики</w:t>
      </w:r>
    </w:p>
    <w:p w:rsidR="009070D0" w:rsidRPr="009070D0" w:rsidRDefault="00AD0D46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9070D0" w:rsidRPr="009070D0">
        <w:rPr>
          <w:rFonts w:ascii="Times New Roman" w:hAnsi="Times New Roman" w:cs="Times New Roman"/>
          <w:sz w:val="28"/>
        </w:rPr>
        <w:t xml:space="preserve">Целями проведения профилактических мероприятий являются: </w:t>
      </w:r>
    </w:p>
    <w:p w:rsidR="009070D0" w:rsidRP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стимулирование добросовестного соблюдения обязательных требований контролируемыми лицами; </w:t>
      </w:r>
    </w:p>
    <w:p w:rsidR="009070D0" w:rsidRP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070D0" w:rsidRP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3368F3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 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650D4F">
        <w:rPr>
          <w:rFonts w:ascii="Times New Roman" w:hAnsi="Times New Roman" w:cs="Times New Roman"/>
          <w:sz w:val="28"/>
        </w:rPr>
        <w:t>Проведение контрольным (надзорным) органом</w:t>
      </w:r>
      <w:r w:rsidRPr="009070D0">
        <w:rPr>
          <w:rFonts w:ascii="Times New Roman" w:hAnsi="Times New Roman" w:cs="Times New Roman"/>
          <w:sz w:val="28"/>
        </w:rPr>
        <w:t xml:space="preserve"> профилактических мероприятий направлено на решение следующих задач: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укрепление системы профилактики нарушений обязательных требований; 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0D0" w:rsidRDefault="009070D0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>3) повышение п</w:t>
      </w:r>
      <w:r w:rsidR="00EF254E">
        <w:rPr>
          <w:rFonts w:ascii="Times New Roman" w:hAnsi="Times New Roman" w:cs="Times New Roman"/>
          <w:sz w:val="28"/>
        </w:rPr>
        <w:t>равосознания и правовой грамотности</w:t>
      </w:r>
      <w:r w:rsidRPr="009070D0">
        <w:rPr>
          <w:rFonts w:ascii="Times New Roman" w:hAnsi="Times New Roman" w:cs="Times New Roman"/>
          <w:sz w:val="28"/>
        </w:rPr>
        <w:t xml:space="preserve"> контролируемых лиц. </w:t>
      </w:r>
    </w:p>
    <w:p w:rsidR="00CC57A8" w:rsidRPr="000E21E8" w:rsidRDefault="00CC57A8" w:rsidP="00C66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43C" w:rsidRPr="00650D4F" w:rsidRDefault="009070D0" w:rsidP="00650D4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3. Перечень профилактических мероприятий, сроки (периодичность) их проведения</w:t>
      </w:r>
    </w:p>
    <w:tbl>
      <w:tblPr>
        <w:tblW w:w="9902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6"/>
        <w:gridCol w:w="2410"/>
        <w:gridCol w:w="3260"/>
      </w:tblGrid>
      <w:tr w:rsidR="00C66BEA" w:rsidRPr="00C66BEA" w:rsidTr="00AD0D46">
        <w:trPr>
          <w:trHeight w:val="439"/>
          <w:tblHeader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Срок реализации мероприятия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AD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должностное лицо</w:t>
            </w:r>
            <w:r w:rsidR="006A3AF1" w:rsidRPr="00B17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C66BEA" w:rsidRPr="00C66BEA" w:rsidTr="00AD0D46">
        <w:trPr>
          <w:trHeight w:val="1026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66BEA" w:rsidRPr="00B17F6A" w:rsidRDefault="00C66BEA" w:rsidP="001D016A">
            <w:pPr>
              <w:spacing w:after="67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BEA" w:rsidRPr="00B17F6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66BEA" w:rsidRPr="00B17F6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Информирование</w:t>
            </w:r>
          </w:p>
          <w:p w:rsidR="00C66BEA" w:rsidRPr="00B17F6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B17F6A" w:rsidRDefault="00C66BEA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муниципального жилищного контроля Контрольного управления </w:t>
            </w:r>
          </w:p>
        </w:tc>
      </w:tr>
      <w:tr w:rsidR="00C66BEA" w:rsidRPr="00C66BEA" w:rsidTr="00AD0D46"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13F9" w:rsidRPr="00B17F6A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</w:t>
            </w:r>
          </w:p>
          <w:p w:rsidR="00C66BEA" w:rsidRPr="00B17F6A" w:rsidRDefault="00C66BEA" w:rsidP="000E21E8">
            <w:pPr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C66BEA" w:rsidP="001D016A">
            <w:pPr>
              <w:spacing w:after="67" w:line="240" w:lineRule="auto"/>
              <w:ind w:left="13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C7DEA" w:rsidRPr="00B17F6A">
              <w:rPr>
                <w:rFonts w:ascii="Times New Roman" w:eastAsia="Times New Roman" w:hAnsi="Times New Roman" w:cs="Times New Roman"/>
                <w:lang w:eastAsia="ru-RU"/>
              </w:rPr>
              <w:t>жегодно, не позднее 10 марта</w:t>
            </w: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 xml:space="preserve"> года, следующего за годом обобщения правоприменительной практики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  <w:tr w:rsidR="00C66BEA" w:rsidRPr="00C66BEA" w:rsidTr="00AB02A1">
        <w:trPr>
          <w:trHeight w:val="1046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B17F6A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Объявление предостережения</w:t>
            </w:r>
          </w:p>
          <w:p w:rsidR="002B7D8C" w:rsidRPr="00B17F6A" w:rsidRDefault="002B7D8C" w:rsidP="00577E84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5C13F9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  <w:tr w:rsidR="00C66BEA" w:rsidRPr="00C66BEA" w:rsidTr="00AD0D46">
        <w:trPr>
          <w:trHeight w:val="1044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66BEA" w:rsidRPr="00B17F6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66BEA" w:rsidRPr="00B17F6A" w:rsidRDefault="006A3AF1" w:rsidP="00AD0D46">
            <w:pPr>
              <w:spacing w:after="40" w:line="240" w:lineRule="auto"/>
              <w:ind w:left="260" w:right="62" w:hanging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Консультирование</w:t>
            </w:r>
          </w:p>
          <w:p w:rsidR="006A3AF1" w:rsidRPr="00B17F6A" w:rsidRDefault="006A3AF1" w:rsidP="000E21E8">
            <w:pPr>
              <w:spacing w:after="40" w:line="240" w:lineRule="auto"/>
              <w:ind w:left="118" w:right="62"/>
              <w:rPr>
                <w:rFonts w:ascii="Times New Roman" w:hAnsi="Times New Roman" w:cs="Times New Roman"/>
              </w:rPr>
            </w:pPr>
          </w:p>
          <w:p w:rsidR="00C66BEA" w:rsidRPr="00B17F6A" w:rsidRDefault="00C66BEA" w:rsidP="000E21E8">
            <w:pPr>
              <w:spacing w:after="40" w:line="240" w:lineRule="auto"/>
              <w:ind w:left="118" w:right="6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5C13F9" w:rsidP="001D016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Постоянно по обращениям контролируемых лиц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  <w:tr w:rsidR="00C66BEA" w:rsidRPr="00C66BEA" w:rsidTr="00AD0D46">
        <w:trPr>
          <w:trHeight w:val="401"/>
        </w:trPr>
        <w:tc>
          <w:tcPr>
            <w:tcW w:w="54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AD0D46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B17F6A" w:rsidRDefault="00C66BEA" w:rsidP="001D016A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</w:p>
          <w:p w:rsidR="005C13F9" w:rsidRPr="00B17F6A" w:rsidRDefault="005C13F9" w:rsidP="001D016A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5C13F9" w:rsidP="001D016A">
            <w:pPr>
              <w:spacing w:after="0" w:line="240" w:lineRule="auto"/>
              <w:ind w:left="130" w:right="6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B17F6A" w:rsidRDefault="006A3AF1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F6A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жилищного контроля Контрольного управления</w:t>
            </w:r>
          </w:p>
        </w:tc>
      </w:tr>
    </w:tbl>
    <w:p w:rsidR="006A3AF1" w:rsidRPr="00AD0D46" w:rsidRDefault="006A3AF1" w:rsidP="00EB623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D186A" w:rsidRDefault="003118ED" w:rsidP="006A3AF1">
      <w:pPr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1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  <w:r w:rsidR="00A101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профилактики</w:t>
      </w:r>
    </w:p>
    <w:p w:rsidR="00A04F4F" w:rsidRPr="00A04F4F" w:rsidRDefault="00A04F4F" w:rsidP="00A101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поставленных целей и резу</w:t>
      </w:r>
      <w:r w:rsidR="00221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льтатов профилактики нарушений обязательных требований Программой профилактики установлена система оценки эффективности профилактической деятельности, состоящая из следующих целевых показателей:</w:t>
      </w:r>
    </w:p>
    <w:tbl>
      <w:tblPr>
        <w:tblpPr w:leftFromText="180" w:rightFromText="180" w:vertAnchor="text" w:horzAnchor="margin" w:tblpXSpec="center" w:tblpY="104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37"/>
        <w:gridCol w:w="3686"/>
      </w:tblGrid>
      <w:tr w:rsidR="00FD186A" w:rsidRPr="003118ED" w:rsidTr="00934956">
        <w:trPr>
          <w:trHeight w:hRule="exact" w:val="5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FD186A" w:rsidP="00AD0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№</w:t>
            </w:r>
            <w:r w:rsidR="00AD0D46">
              <w:rPr>
                <w:rFonts w:ascii="Times New Roman" w:hAnsi="Times New Roman" w:cs="Times New Roman"/>
                <w:b/>
              </w:rPr>
              <w:t xml:space="preserve"> п/п</w:t>
            </w:r>
          </w:p>
          <w:p w:rsidR="00FD186A" w:rsidRPr="00B17F6A" w:rsidRDefault="00FD186A" w:rsidP="00EB623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FD186A" w:rsidP="00AD0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FD186A" w:rsidP="00AD0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17F6A">
              <w:rPr>
                <w:rFonts w:ascii="Times New Roman" w:hAnsi="Times New Roman" w:cs="Times New Roman"/>
                <w:b/>
              </w:rPr>
              <w:t>Планируемый показатель</w:t>
            </w:r>
            <w:r w:rsidR="00A04F4F" w:rsidRPr="00B17F6A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</w:tr>
      <w:tr w:rsidR="00FD186A" w:rsidRPr="003118ED" w:rsidTr="00934956">
        <w:trPr>
          <w:trHeight w:hRule="exact" w:val="16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AD0D46" w:rsidP="00EB6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B17F6A" w:rsidRDefault="00FD186A" w:rsidP="00934956">
            <w:pPr>
              <w:pStyle w:val="ConsPlusNormal"/>
              <w:ind w:left="95" w:right="1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Полнота информации, размещенной на официальном сайте контрольного </w:t>
            </w:r>
            <w:r w:rsidR="000C7DEA" w:rsidRPr="00B17F6A">
              <w:rPr>
                <w:rFonts w:ascii="Times New Roman" w:hAnsi="Times New Roman" w:cs="Times New Roman"/>
                <w:sz w:val="22"/>
                <w:szCs w:val="22"/>
              </w:rPr>
              <w:t>(надзорного)</w:t>
            </w:r>
            <w:r w:rsidR="00A04F4F"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3893">
              <w:rPr>
                <w:rFonts w:ascii="Times New Roman" w:hAnsi="Times New Roman" w:cs="Times New Roman"/>
                <w:sz w:val="22"/>
                <w:szCs w:val="22"/>
              </w:rPr>
              <w:t>органа в сети Интернет</w:t>
            </w:r>
            <w:r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</w:t>
            </w:r>
            <w:r w:rsidR="00A04F4F" w:rsidRPr="00B17F6A">
              <w:rPr>
                <w:rFonts w:ascii="Times New Roman" w:hAnsi="Times New Roman" w:cs="Times New Roman"/>
                <w:sz w:val="22"/>
                <w:szCs w:val="22"/>
              </w:rPr>
              <w:t xml:space="preserve">роле в Российской Федерации» </w:t>
            </w:r>
          </w:p>
          <w:p w:rsidR="00FD186A" w:rsidRPr="00B17F6A" w:rsidRDefault="00FD186A" w:rsidP="00410CFF">
            <w:pPr>
              <w:spacing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A04F4F" w:rsidP="00EB6238">
            <w:pPr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100</w:t>
            </w:r>
          </w:p>
        </w:tc>
      </w:tr>
      <w:tr w:rsidR="00FD186A" w:rsidRPr="003118ED" w:rsidTr="00934956">
        <w:trPr>
          <w:trHeight w:hRule="exact" w:val="11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AD0D46" w:rsidP="00EB6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FD186A" w:rsidP="00410CFF">
            <w:pPr>
              <w:autoSpaceDE w:val="0"/>
              <w:autoSpaceDN w:val="0"/>
              <w:adjustRightInd w:val="0"/>
              <w:spacing w:line="240" w:lineRule="auto"/>
              <w:ind w:left="95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 w:rsidR="00A04F4F" w:rsidRPr="00B17F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A04F4F" w:rsidP="00EB6238">
            <w:pPr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 xml:space="preserve">Исполнено – 100 </w:t>
            </w:r>
          </w:p>
          <w:p w:rsidR="00FD186A" w:rsidRPr="00B17F6A" w:rsidRDefault="00A04F4F" w:rsidP="00EB6238">
            <w:pPr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Не исполнено – 0</w:t>
            </w:r>
          </w:p>
        </w:tc>
      </w:tr>
      <w:tr w:rsidR="00FD186A" w:rsidRPr="003118ED" w:rsidTr="00934956">
        <w:trPr>
          <w:trHeight w:hRule="exact" w:val="96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AD0D46" w:rsidP="00410CFF">
            <w:pPr>
              <w:widowControl w:val="0"/>
              <w:spacing w:line="240" w:lineRule="auto"/>
              <w:ind w:lef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B17F6A" w:rsidRDefault="00FD186A" w:rsidP="00410CFF">
            <w:pPr>
              <w:widowControl w:val="0"/>
              <w:spacing w:line="240" w:lineRule="auto"/>
              <w:ind w:left="95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B17F6A" w:rsidRDefault="00A04F4F" w:rsidP="00EB6238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B17F6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118ED" w:rsidRPr="003118ED" w:rsidRDefault="003118ED" w:rsidP="0072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E81013" w:rsidRDefault="003118ED" w:rsidP="007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0285" cy="510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>где</w:t>
      </w:r>
    </w:p>
    <w:p w:rsidR="003118ED" w:rsidRPr="003118ED" w:rsidRDefault="003118ED" w:rsidP="007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</w:t>
      </w:r>
      <w:r w:rsidRPr="002A52E8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Pr="003118ED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3118ED" w:rsidRPr="003118ED" w:rsidRDefault="003118ED" w:rsidP="007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723C1E" w:rsidRDefault="003118ED" w:rsidP="007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N - общее количество показателей Программы профилактики.</w:t>
      </w:r>
    </w:p>
    <w:p w:rsidR="003118ED" w:rsidRPr="003118ED" w:rsidRDefault="003118ED" w:rsidP="0072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3"/>
        <w:gridCol w:w="1978"/>
        <w:gridCol w:w="1979"/>
        <w:gridCol w:w="1978"/>
        <w:gridCol w:w="1868"/>
      </w:tblGrid>
      <w:tr w:rsidR="003118ED" w:rsidRPr="003118ED" w:rsidTr="006A3AF1">
        <w:trPr>
          <w:trHeight w:val="1168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 менее 50% профилакти-ческих мероприятий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 xml:space="preserve">Выполнено </w:t>
            </w:r>
            <w:r w:rsidRPr="004727CB">
              <w:rPr>
                <w:rFonts w:ascii="Times New Roman" w:hAnsi="Times New Roman" w:cs="Times New Roman"/>
                <w:b/>
              </w:rPr>
              <w:br/>
              <w:t>от 51% до 70% профилакти-ческих мероприятий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7CB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3118ED" w:rsidRPr="004727CB" w:rsidRDefault="003118ED" w:rsidP="0041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от 71% до 80% профилакти-ческих мероприятий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</w:t>
            </w:r>
            <w:r w:rsidR="004727CB" w:rsidRPr="004727CB">
              <w:rPr>
                <w:rFonts w:ascii="Times New Roman" w:hAnsi="Times New Roman" w:cs="Times New Roman"/>
                <w:b/>
              </w:rPr>
              <w:t xml:space="preserve">нено </w:t>
            </w:r>
            <w:r w:rsidR="004727CB" w:rsidRPr="004727CB">
              <w:rPr>
                <w:rFonts w:ascii="Times New Roman" w:hAnsi="Times New Roman" w:cs="Times New Roman"/>
                <w:b/>
              </w:rPr>
              <w:br/>
              <w:t>от 81% до 100% профилакти</w:t>
            </w:r>
            <w:r w:rsidRPr="004727CB">
              <w:rPr>
                <w:rFonts w:ascii="Times New Roman" w:hAnsi="Times New Roman" w:cs="Times New Roman"/>
                <w:b/>
              </w:rPr>
              <w:t>чес</w:t>
            </w:r>
            <w:r w:rsidR="006A3AF1">
              <w:rPr>
                <w:rFonts w:ascii="Times New Roman" w:hAnsi="Times New Roman" w:cs="Times New Roman"/>
                <w:b/>
              </w:rPr>
              <w:t>-</w:t>
            </w:r>
            <w:r w:rsidRPr="004727CB">
              <w:rPr>
                <w:rFonts w:ascii="Times New Roman" w:hAnsi="Times New Roman" w:cs="Times New Roman"/>
                <w:b/>
              </w:rPr>
              <w:t>ких мероприятий</w:t>
            </w:r>
          </w:p>
        </w:tc>
      </w:tr>
      <w:tr w:rsidR="003118ED" w:rsidRPr="003118ED" w:rsidTr="006A3AF1">
        <w:trPr>
          <w:trHeight w:val="1414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013" w:rsidRPr="004727CB" w:rsidRDefault="003118ED" w:rsidP="00410C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lastRenderedPageBreak/>
              <w:t>Уровень</w:t>
            </w:r>
            <w:r w:rsidR="004727CB" w:rsidRPr="004727CB">
              <w:rPr>
                <w:rFonts w:ascii="Times New Roman" w:hAnsi="Times New Roman" w:cs="Times New Roman"/>
              </w:rPr>
              <w:t xml:space="preserve"> результативности профилактичес</w:t>
            </w:r>
            <w:r w:rsidRPr="004727CB">
              <w:rPr>
                <w:rFonts w:ascii="Times New Roman" w:hAnsi="Times New Roman" w:cs="Times New Roman"/>
              </w:rPr>
              <w:t>кой </w:t>
            </w:r>
            <w:r w:rsidR="004727CB" w:rsidRPr="004727CB">
              <w:rPr>
                <w:rFonts w:ascii="Times New Roman" w:hAnsi="Times New Roman" w:cs="Times New Roman"/>
              </w:rPr>
              <w:t xml:space="preserve">  </w:t>
            </w:r>
            <w:r w:rsidR="004727CB">
              <w:rPr>
                <w:rFonts w:ascii="Times New Roman" w:hAnsi="Times New Roman" w:cs="Times New Roman"/>
              </w:rPr>
              <w:t xml:space="preserve">    работы </w:t>
            </w:r>
            <w:r w:rsidRPr="004727CB">
              <w:rPr>
                <w:rFonts w:ascii="Times New Roman" w:hAnsi="Times New Roman" w:cs="Times New Roman"/>
              </w:rPr>
              <w:t>контрольного (надзорного) органа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4727CB" w:rsidP="0041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Недопусти</w:t>
            </w:r>
            <w:r w:rsidR="003118ED" w:rsidRPr="004727CB">
              <w:rPr>
                <w:rFonts w:ascii="Times New Roman" w:hAnsi="Times New Roman" w:cs="Times New Roman"/>
              </w:rPr>
              <w:t>мый уровень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Низкий</w:t>
            </w:r>
            <w:r w:rsidR="004727CB">
              <w:rPr>
                <w:rFonts w:ascii="Times New Roman" w:hAnsi="Times New Roman" w:cs="Times New Roman"/>
              </w:rPr>
              <w:t xml:space="preserve"> </w:t>
            </w:r>
            <w:r w:rsidRPr="004727C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Плановый уровень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410C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 лидерства</w:t>
            </w:r>
          </w:p>
        </w:tc>
      </w:tr>
    </w:tbl>
    <w:p w:rsidR="00F62EA2" w:rsidRPr="00F62EA2" w:rsidRDefault="00F62EA2" w:rsidP="00410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EA2">
        <w:rPr>
          <w:rFonts w:ascii="Times New Roman" w:eastAsia="Calibri" w:hAnsi="Times New Roman" w:cs="Times New Roman"/>
          <w:sz w:val="28"/>
          <w:szCs w:val="28"/>
        </w:rPr>
        <w:t>Целевые показатели по итогам 2023 г. достигнуты и составили 100% от запланированных.</w:t>
      </w:r>
    </w:p>
    <w:p w:rsidR="00A04F4F" w:rsidRDefault="0083019D" w:rsidP="00410C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A04F4F">
        <w:rPr>
          <w:rFonts w:ascii="Times New Roman" w:hAnsi="Times New Roman" w:cs="Times New Roman"/>
          <w:sz w:val="28"/>
          <w:szCs w:val="28"/>
        </w:rPr>
        <w:t xml:space="preserve"> реализации П</w:t>
      </w:r>
      <w:r w:rsidR="008020C5">
        <w:rPr>
          <w:rFonts w:ascii="Times New Roman" w:hAnsi="Times New Roman" w:cs="Times New Roman"/>
          <w:sz w:val="28"/>
          <w:szCs w:val="28"/>
        </w:rPr>
        <w:t xml:space="preserve">рограммы профилактики контрольного (надзорного) органа </w:t>
      </w:r>
      <w:r w:rsidR="006A3AF1">
        <w:rPr>
          <w:rFonts w:ascii="Times New Roman" w:hAnsi="Times New Roman" w:cs="Times New Roman"/>
          <w:sz w:val="28"/>
          <w:szCs w:val="28"/>
        </w:rPr>
        <w:t>в 2023 г. составила</w:t>
      </w:r>
      <w:r w:rsidR="00A04F4F">
        <w:rPr>
          <w:rFonts w:ascii="Times New Roman" w:hAnsi="Times New Roman" w:cs="Times New Roman"/>
          <w:sz w:val="28"/>
          <w:szCs w:val="28"/>
        </w:rPr>
        <w:t>:</w:t>
      </w:r>
    </w:p>
    <w:p w:rsidR="002A52E8" w:rsidRPr="002A52E8" w:rsidRDefault="002A52E8" w:rsidP="00410CF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эф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= </w:t>
      </w:r>
      <w:r w:rsidRPr="002A52E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100% + 100% + 100%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2A52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100%</w:t>
      </w:r>
    </w:p>
    <w:p w:rsidR="00A04F4F" w:rsidRDefault="002A52E8" w:rsidP="00410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</w:t>
      </w:r>
    </w:p>
    <w:p w:rsidR="00650D4F" w:rsidRDefault="008020C5" w:rsidP="00410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 значением уровень результативности профилактической работы контрольного (надзорного) органа определен как «Уровень лидерства».</w:t>
      </w:r>
    </w:p>
    <w:p w:rsidR="00EB6238" w:rsidRPr="00EB6238" w:rsidRDefault="00EB6238" w:rsidP="0041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эффективная реализация Программы профилактики на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623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 способ</w:t>
      </w:r>
      <w:r w:rsidR="00A438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повышению информированности</w:t>
      </w:r>
      <w:r w:rsidRPr="00EB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8020C5" w:rsidRDefault="008020C5" w:rsidP="006A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C5" w:rsidRDefault="008020C5" w:rsidP="006A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80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E8" w:rsidRDefault="002A52E8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6A" w:rsidRDefault="00B17F6A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238" w:rsidRDefault="00EB6238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D46" w:rsidRDefault="00AD0D46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D46" w:rsidRDefault="00AD0D46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D46" w:rsidRDefault="00AD0D46" w:rsidP="00221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C5" w:rsidRPr="008020C5" w:rsidRDefault="008020C5" w:rsidP="007C2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20C5" w:rsidRPr="008020C5" w:rsidSect="00FD5E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F9"/>
    <w:multiLevelType w:val="hybridMultilevel"/>
    <w:tmpl w:val="AC2C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3DF"/>
    <w:multiLevelType w:val="hybridMultilevel"/>
    <w:tmpl w:val="AC2C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E1EC7"/>
    <w:multiLevelType w:val="hybridMultilevel"/>
    <w:tmpl w:val="89AE59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659E"/>
    <w:multiLevelType w:val="hybridMultilevel"/>
    <w:tmpl w:val="3D86BAD4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043EE0"/>
    <w:multiLevelType w:val="hybridMultilevel"/>
    <w:tmpl w:val="8DBE5498"/>
    <w:lvl w:ilvl="0" w:tplc="7A84A8B0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B221C3"/>
    <w:multiLevelType w:val="hybridMultilevel"/>
    <w:tmpl w:val="D074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5603BBE"/>
    <w:multiLevelType w:val="hybridMultilevel"/>
    <w:tmpl w:val="AFE0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A12A7"/>
    <w:multiLevelType w:val="hybridMultilevel"/>
    <w:tmpl w:val="87068C3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4"/>
    <w:rsid w:val="0001296E"/>
    <w:rsid w:val="000665D9"/>
    <w:rsid w:val="000A49FA"/>
    <w:rsid w:val="000C7DEA"/>
    <w:rsid w:val="000E21E8"/>
    <w:rsid w:val="00113AD1"/>
    <w:rsid w:val="00151EFF"/>
    <w:rsid w:val="001745E7"/>
    <w:rsid w:val="001B4C4F"/>
    <w:rsid w:val="001D016A"/>
    <w:rsid w:val="002200FB"/>
    <w:rsid w:val="00221708"/>
    <w:rsid w:val="00294F14"/>
    <w:rsid w:val="002A52E8"/>
    <w:rsid w:val="002B7D8C"/>
    <w:rsid w:val="002F40BA"/>
    <w:rsid w:val="003118ED"/>
    <w:rsid w:val="003368F3"/>
    <w:rsid w:val="003446D7"/>
    <w:rsid w:val="00364361"/>
    <w:rsid w:val="003744D1"/>
    <w:rsid w:val="0038636F"/>
    <w:rsid w:val="00393DD0"/>
    <w:rsid w:val="003A55B1"/>
    <w:rsid w:val="003B6ED2"/>
    <w:rsid w:val="003E2878"/>
    <w:rsid w:val="00410CFF"/>
    <w:rsid w:val="00436C9D"/>
    <w:rsid w:val="004727CB"/>
    <w:rsid w:val="00484269"/>
    <w:rsid w:val="004D762E"/>
    <w:rsid w:val="00502B8E"/>
    <w:rsid w:val="0055730D"/>
    <w:rsid w:val="00577E84"/>
    <w:rsid w:val="0059250C"/>
    <w:rsid w:val="005C13F9"/>
    <w:rsid w:val="006212BD"/>
    <w:rsid w:val="00650D4F"/>
    <w:rsid w:val="00670349"/>
    <w:rsid w:val="00672837"/>
    <w:rsid w:val="006A0BED"/>
    <w:rsid w:val="006A3AF1"/>
    <w:rsid w:val="006A6ED2"/>
    <w:rsid w:val="006D3A2A"/>
    <w:rsid w:val="006E3D98"/>
    <w:rsid w:val="007027BF"/>
    <w:rsid w:val="0071072B"/>
    <w:rsid w:val="00723C1E"/>
    <w:rsid w:val="007326F2"/>
    <w:rsid w:val="00745CC0"/>
    <w:rsid w:val="00766171"/>
    <w:rsid w:val="007819E7"/>
    <w:rsid w:val="007C2A96"/>
    <w:rsid w:val="007C3377"/>
    <w:rsid w:val="007F0828"/>
    <w:rsid w:val="00801B0B"/>
    <w:rsid w:val="008020C5"/>
    <w:rsid w:val="00825C5C"/>
    <w:rsid w:val="0083019D"/>
    <w:rsid w:val="00870BD0"/>
    <w:rsid w:val="00890698"/>
    <w:rsid w:val="008B1FE7"/>
    <w:rsid w:val="009070D0"/>
    <w:rsid w:val="00934956"/>
    <w:rsid w:val="00967C1C"/>
    <w:rsid w:val="00985021"/>
    <w:rsid w:val="009A15F2"/>
    <w:rsid w:val="009E11C4"/>
    <w:rsid w:val="00A04F4F"/>
    <w:rsid w:val="00A10163"/>
    <w:rsid w:val="00A43893"/>
    <w:rsid w:val="00A87B3C"/>
    <w:rsid w:val="00A943B8"/>
    <w:rsid w:val="00AB02A1"/>
    <w:rsid w:val="00AC64D2"/>
    <w:rsid w:val="00AD0D46"/>
    <w:rsid w:val="00B17F6A"/>
    <w:rsid w:val="00B814A8"/>
    <w:rsid w:val="00BF6BC1"/>
    <w:rsid w:val="00C009CE"/>
    <w:rsid w:val="00C55DC1"/>
    <w:rsid w:val="00C66BEA"/>
    <w:rsid w:val="00CC57A8"/>
    <w:rsid w:val="00CE6D67"/>
    <w:rsid w:val="00D32985"/>
    <w:rsid w:val="00D36F0B"/>
    <w:rsid w:val="00D50003"/>
    <w:rsid w:val="00DB53F1"/>
    <w:rsid w:val="00DB779C"/>
    <w:rsid w:val="00DD3948"/>
    <w:rsid w:val="00DE4D59"/>
    <w:rsid w:val="00DF2B16"/>
    <w:rsid w:val="00E2543C"/>
    <w:rsid w:val="00E334F1"/>
    <w:rsid w:val="00E63623"/>
    <w:rsid w:val="00E81013"/>
    <w:rsid w:val="00E93B9E"/>
    <w:rsid w:val="00EB6238"/>
    <w:rsid w:val="00EB7CB1"/>
    <w:rsid w:val="00EF254E"/>
    <w:rsid w:val="00F076C3"/>
    <w:rsid w:val="00F1332E"/>
    <w:rsid w:val="00F62EA2"/>
    <w:rsid w:val="00F8304E"/>
    <w:rsid w:val="00F90447"/>
    <w:rsid w:val="00F928E9"/>
    <w:rsid w:val="00FB4D4F"/>
    <w:rsid w:val="00FD186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4117"/>
  <w15:chartTrackingRefBased/>
  <w15:docId w15:val="{4DCE3419-FF7B-4E61-970F-FC39485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8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P03U11</cp:lastModifiedBy>
  <cp:revision>63</cp:revision>
  <cp:lastPrinted>2023-11-23T07:30:00Z</cp:lastPrinted>
  <dcterms:created xsi:type="dcterms:W3CDTF">2022-10-31T11:35:00Z</dcterms:created>
  <dcterms:modified xsi:type="dcterms:W3CDTF">2023-11-23T07:31:00Z</dcterms:modified>
</cp:coreProperties>
</file>