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277DAD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5F7687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04.02.2025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717FF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FF65C9">
        <w:rPr>
          <w:rFonts w:ascii="Times New Roman" w:hAnsi="Times New Roman" w:cs="Times New Roman"/>
          <w:sz w:val="28"/>
          <w:szCs w:val="28"/>
        </w:rPr>
        <w:t>О</w:t>
      </w:r>
      <w:r w:rsidR="001756E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FF65C9">
        <w:rPr>
          <w:rFonts w:ascii="Times New Roman" w:hAnsi="Times New Roman" w:cs="Times New Roman"/>
          <w:sz w:val="28"/>
          <w:szCs w:val="28"/>
        </w:rPr>
        <w:t>Положени</w:t>
      </w:r>
      <w:r w:rsidR="001756E6">
        <w:rPr>
          <w:rFonts w:ascii="Times New Roman" w:hAnsi="Times New Roman" w:cs="Times New Roman"/>
          <w:sz w:val="28"/>
          <w:szCs w:val="28"/>
        </w:rPr>
        <w:t>я</w:t>
      </w:r>
      <w:r w:rsidRPr="00FF65C9">
        <w:rPr>
          <w:rFonts w:ascii="Times New Roman" w:hAnsi="Times New Roman" w:cs="Times New Roman"/>
          <w:sz w:val="28"/>
          <w:szCs w:val="28"/>
        </w:rPr>
        <w:t xml:space="preserve">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  <w:r w:rsidR="00266AC6" w:rsidRPr="00266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6AC6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ультуры и спорта, находящихся в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</w:t>
      </w:r>
      <w:bookmarkEnd w:id="0"/>
    </w:p>
    <w:p w:rsidR="00FF65C9" w:rsidRPr="00CB2081" w:rsidRDefault="00FF65C9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290" w:rsidRPr="00047290" w:rsidRDefault="00047290" w:rsidP="000472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образовании в Российской Федерации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8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от 06.10.2003           № 131-ФЗ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Московской 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области от 27.07.2013                    № 94/2013-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ОЗ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образовании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18.04.2019 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№ 58/2019-ОЗ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организации местного самоуправления на территории Раменского муниципального района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>
        <w:r w:rsidRPr="00047290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 от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27.12.2013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№ 1186/58</w:t>
      </w:r>
      <w:proofErr w:type="gramEnd"/>
      <w:r w:rsidRPr="00047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47290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государственных образовательных организаций Московской области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5C9" w:rsidRPr="001756E6" w:rsidRDefault="001756E6" w:rsidP="00CB2081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  <w:r w:rsidR="00266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6AC6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ультуры и спорта, находящихся в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</w:t>
      </w:r>
      <w:r w:rsidR="00266AC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65C9" w:rsidRPr="00FF65C9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1756E6" w:rsidRPr="00465AA2" w:rsidRDefault="001756E6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756E6" w:rsidRPr="00465AA2" w:rsidRDefault="00D00DD7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</w:t>
      </w:r>
      <w:r w:rsidR="00C31BC2">
        <w:rPr>
          <w:rFonts w:ascii="Times New Roman" w:hAnsi="Times New Roman" w:cs="Times New Roman"/>
          <w:sz w:val="28"/>
          <w:szCs w:val="28"/>
        </w:rPr>
        <w:t>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09.02.2021 № 993 «Об утверждении Положения об оплате труда работников муниципальных образовательных учреждений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округа, осуществляющих деятельность в области физической культуры и спорта, находящиеся в ведомственном подчинении Комитета по образованию </w:t>
      </w:r>
      <w:r w:rsidR="0086595C">
        <w:rPr>
          <w:rFonts w:ascii="Times New Roman" w:hAnsi="Times New Roman" w:cs="Times New Roman"/>
          <w:sz w:val="28"/>
          <w:szCs w:val="28"/>
        </w:rPr>
        <w:t>А</w:t>
      </w:r>
      <w:r w:rsidRPr="00465AA2">
        <w:rPr>
          <w:rFonts w:ascii="Times New Roman" w:hAnsi="Times New Roman" w:cs="Times New Roman"/>
          <w:sz w:val="28"/>
          <w:szCs w:val="28"/>
        </w:rPr>
        <w:t xml:space="preserve">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области»;</w:t>
      </w:r>
    </w:p>
    <w:p w:rsidR="00D00DD7" w:rsidRPr="00465AA2" w:rsidRDefault="00D00DD7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11.01.2024 № 66 «О внесении изменений в Положение об</w:t>
      </w:r>
      <w:r w:rsidR="00465AA2">
        <w:t> </w:t>
      </w:r>
      <w:r w:rsidRPr="00465AA2">
        <w:rPr>
          <w:rFonts w:ascii="Times New Roman" w:hAnsi="Times New Roman" w:cs="Times New Roman"/>
          <w:sz w:val="28"/>
          <w:szCs w:val="28"/>
        </w:rPr>
        <w:t xml:space="preserve">оплате труда работников муниципальных образовательных учреждений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округа, осуществляющих деятельность в области </w:t>
      </w:r>
      <w:r w:rsidRPr="00465AA2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культуры и спорта, находящихся в ведомственном подчинении Комитета по образованию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области, утвержденное постановлением </w:t>
      </w:r>
      <w:r w:rsidR="00F70336">
        <w:rPr>
          <w:rFonts w:ascii="Times New Roman" w:hAnsi="Times New Roman" w:cs="Times New Roman"/>
          <w:sz w:val="28"/>
          <w:szCs w:val="28"/>
        </w:rPr>
        <w:t>А</w:t>
      </w:r>
      <w:r w:rsidRPr="00465AA2">
        <w:rPr>
          <w:rFonts w:ascii="Times New Roman" w:hAnsi="Times New Roman" w:cs="Times New Roman"/>
          <w:sz w:val="28"/>
          <w:szCs w:val="28"/>
        </w:rPr>
        <w:t xml:space="preserve">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от 09.02.2021 № 993»;</w:t>
      </w:r>
      <w:proofErr w:type="gramEnd"/>
    </w:p>
    <w:p w:rsidR="00D00DD7" w:rsidRPr="00465AA2" w:rsidRDefault="00465AA2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22.02.2024 № 623 </w:t>
      </w:r>
      <w:r w:rsidR="00F70336" w:rsidRPr="00465AA2">
        <w:rPr>
          <w:rFonts w:ascii="Times New Roman" w:hAnsi="Times New Roman" w:cs="Times New Roman"/>
          <w:sz w:val="28"/>
          <w:szCs w:val="28"/>
        </w:rPr>
        <w:t>«О внесении изменений в Положение об</w:t>
      </w:r>
      <w:r w:rsidR="00F70336">
        <w:t> 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оплате труда работников муниципальных образовательных учреждений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области, утвержденное постановлением </w:t>
      </w:r>
      <w:r w:rsidR="00F70336">
        <w:rPr>
          <w:rFonts w:ascii="Times New Roman" w:hAnsi="Times New Roman" w:cs="Times New Roman"/>
          <w:sz w:val="28"/>
          <w:szCs w:val="28"/>
        </w:rPr>
        <w:t>А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 округа от 09.02.2021 № 993»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65AA2" w:rsidRPr="00465AA2" w:rsidRDefault="00465AA2" w:rsidP="00465AA2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5AA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05.09.2024 № 3552 </w:t>
      </w:r>
      <w:r w:rsidR="00F70336" w:rsidRPr="00465AA2">
        <w:rPr>
          <w:rFonts w:ascii="Times New Roman" w:hAnsi="Times New Roman" w:cs="Times New Roman"/>
          <w:sz w:val="28"/>
          <w:szCs w:val="28"/>
        </w:rPr>
        <w:t>«О внесении изменений в Положение об</w:t>
      </w:r>
      <w:r w:rsidR="00F70336">
        <w:t> 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оплате труда работников муниципальных образовательных учреждений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 округа Московской области, утвержденное постановлением </w:t>
      </w:r>
      <w:r w:rsidR="00F70336">
        <w:rPr>
          <w:rFonts w:ascii="Times New Roman" w:hAnsi="Times New Roman" w:cs="Times New Roman"/>
          <w:sz w:val="28"/>
          <w:szCs w:val="28"/>
        </w:rPr>
        <w:t>А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дминистрации Раменского </w:t>
      </w:r>
      <w:r w:rsidR="00F70336">
        <w:rPr>
          <w:rFonts w:ascii="Times New Roman" w:hAnsi="Times New Roman" w:cs="Times New Roman"/>
          <w:sz w:val="28"/>
          <w:szCs w:val="28"/>
        </w:rPr>
        <w:t>городского</w:t>
      </w:r>
      <w:r w:rsidR="00F70336" w:rsidRPr="00465AA2">
        <w:rPr>
          <w:rFonts w:ascii="Times New Roman" w:hAnsi="Times New Roman" w:cs="Times New Roman"/>
          <w:sz w:val="28"/>
          <w:szCs w:val="28"/>
        </w:rPr>
        <w:t xml:space="preserve"> округа от 09.02.2021 № 993»</w:t>
      </w:r>
      <w:r w:rsidRPr="00465A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5AA2" w:rsidRDefault="006173CA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</w:t>
      </w:r>
      <w:r w:rsidRPr="00CB2081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CB2081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Pr="00F3785D">
        <w:rPr>
          <w:rFonts w:ascii="Times New Roman" w:eastAsia="Calibri" w:hAnsi="Times New Roman" w:cs="Times New Roman"/>
          <w:bCs/>
          <w:sz w:val="28"/>
          <w:szCs w:val="28"/>
        </w:rPr>
        <w:t>коммуникационных технологий</w:t>
      </w:r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округа (Белкина С.В.) </w:t>
      </w:r>
      <w:proofErr w:type="gramStart"/>
      <w:r w:rsidRPr="00F3785D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F3785D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2" w:history="1">
        <w:r w:rsidRPr="00F3785D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="000C3CD9" w:rsidRPr="00F37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AA2" w:rsidRPr="00465AA2" w:rsidRDefault="00465AA2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01.01.2025.</w:t>
      </w:r>
    </w:p>
    <w:p w:rsidR="00465AA2" w:rsidRPr="00465AA2" w:rsidRDefault="00465AA2" w:rsidP="00465AA2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5A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AA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5AA2">
        <w:rPr>
          <w:rFonts w:ascii="Times New Roman" w:hAnsi="Times New Roman" w:cs="Times New Roman"/>
          <w:sz w:val="28"/>
          <w:szCs w:val="28"/>
        </w:rPr>
        <w:t xml:space="preserve">заместителя главы Раменского </w:t>
      </w:r>
      <w:r w:rsidR="00C31BC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465AA2">
        <w:rPr>
          <w:rFonts w:ascii="Times New Roman" w:hAnsi="Times New Roman" w:cs="Times New Roman"/>
          <w:sz w:val="28"/>
          <w:szCs w:val="28"/>
        </w:rPr>
        <w:t>Езерского</w:t>
      </w:r>
      <w:proofErr w:type="spellEnd"/>
      <w:r w:rsidRPr="00465AA2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65AA2">
        <w:rPr>
          <w:rFonts w:ascii="Times New Roman" w:hAnsi="Times New Roman" w:cs="Times New Roman"/>
          <w:sz w:val="28"/>
          <w:szCs w:val="28"/>
        </w:rPr>
        <w:t xml:space="preserve">Глава Раменского </w:t>
      </w:r>
      <w:r w:rsidR="00C31BC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65AA2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 Э.В. Малышев</w:t>
      </w:r>
    </w:p>
    <w:p w:rsidR="00465AA2" w:rsidRPr="00465AA2" w:rsidRDefault="00465AA2" w:rsidP="00465AA2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</w:pPr>
    </w:p>
    <w:p w:rsidR="00622B8F" w:rsidRPr="00CB2081" w:rsidRDefault="00622B8F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89" w:rsidRPr="00CB2081" w:rsidRDefault="00081E8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CB2081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CB2081">
        <w:rPr>
          <w:rFonts w:ascii="Times New Roman" w:eastAsia="Times New Roman" w:hAnsi="Times New Roman" w:cs="Times New Roman"/>
          <w:sz w:val="20"/>
          <w:szCs w:val="20"/>
        </w:rPr>
        <w:t>И</w:t>
      </w:r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сп</w:t>
      </w:r>
      <w:proofErr w:type="spellEnd"/>
      <w:proofErr w:type="gram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 w:rsidRPr="00CB2081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081"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D63C3F" w:rsidRPr="00CB2081" w:rsidRDefault="00D63C3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252CE" w:rsidRDefault="007252CE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</w:p>
    <w:p w:rsidR="00D63C3F" w:rsidRPr="00D63C3F" w:rsidRDefault="00D63C3F" w:rsidP="00D63C3F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№ ________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</w:t>
      </w:r>
    </w:p>
    <w:p w:rsidR="00266AC6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  <w:r w:rsidR="00266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6AC6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осуществляющих деятельность в области физической культуры и спорта, находящихся в ведомственном подчинении Комитета по образованию администрации 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</w:t>
      </w: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BC3F9A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D63C3F" w:rsidRPr="00D63C3F" w:rsidRDefault="00D63C3F" w:rsidP="00BC3F9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об оплате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  <w:r w:rsidR="00266A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6AC6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осуществляющих деятельность в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физической культуры и спорта, находящихся в ведомственном подчинении Комитета по образованию администрации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 (далее – Комитет), (далее – Положение), устанавливает размеры и систему оплаты труда работников муниципальных образовательных учреждений Раменского </w:t>
      </w:r>
      <w:r w:rsidR="00277D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осуществляющих деятельность в области физической культуры и спорта (далее</w:t>
      </w:r>
      <w:proofErr w:type="gram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работники учреждения, учреждения).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2. Система оплаты труда работников учреждений включает в себя должностные оклады (ставки заработной платы) руководителей, специалистов и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служащих, тарифные ставки рабочих, компенсационные и стимулирующие выплаты.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Тарифные ставки рабочих устанавливаются исходя из размера тарифной ставки первого разряда и </w:t>
      </w:r>
      <w:proofErr w:type="spell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межразрядных</w:t>
      </w:r>
      <w:proofErr w:type="spell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тарифных коэффициентов тарифной сетки по оплате труда рабочих учреждений.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4. Комитет заключает трудовой договор (дополнительное соглашение к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ведение эффективного контракта.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5. Руководитель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характера, обеспечивающих ведение эффективного контракта.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6. Предельный уровень соотношения среднемесячной заработной платы руководителя учреждения, его заместителей к среднемесячной заработной плате работников учреждения (без учета заработной платы руководителя, его заместителей) за календарный год устанавливается в кратности в соответствии с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таблицей 1: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95"/>
        <w:gridCol w:w="5507"/>
      </w:tblGrid>
      <w:tr w:rsidR="00D63C3F" w:rsidRPr="00D63C3F" w:rsidTr="007252CE">
        <w:tc>
          <w:tcPr>
            <w:tcW w:w="566" w:type="dxa"/>
            <w:vAlign w:val="center"/>
          </w:tcPr>
          <w:p w:rsidR="00D63C3F" w:rsidRPr="007252CE" w:rsidRDefault="00DE52FA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  <w:vAlign w:val="center"/>
          </w:tcPr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507" w:type="dxa"/>
            <w:vAlign w:val="center"/>
          </w:tcPr>
          <w:p w:rsidR="00846B28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уровень соотношения среднемесячной заработной платы руководителя, заместителей руководителя</w:t>
            </w:r>
          </w:p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к среднемесячной заработной плате работников учреждения (без учета заработной платы руководителя, заместителей руководителя) за календарный год</w:t>
            </w:r>
          </w:p>
        </w:tc>
      </w:tr>
      <w:tr w:rsidR="00D63C3F" w:rsidRPr="00D63C3F" w:rsidTr="00F3785D">
        <w:trPr>
          <w:trHeight w:val="303"/>
        </w:trPr>
        <w:tc>
          <w:tcPr>
            <w:tcW w:w="566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C3F" w:rsidRPr="00D63C3F" w:rsidTr="00F3785D">
        <w:tc>
          <w:tcPr>
            <w:tcW w:w="566" w:type="dxa"/>
          </w:tcPr>
          <w:p w:rsidR="00D63C3F" w:rsidRPr="007252CE" w:rsidRDefault="00D63C3F" w:rsidP="00BC3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F9A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50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3C3F" w:rsidRPr="00D63C3F" w:rsidTr="00F3785D">
        <w:tc>
          <w:tcPr>
            <w:tcW w:w="566" w:type="dxa"/>
          </w:tcPr>
          <w:p w:rsidR="00D63C3F" w:rsidRPr="007252CE" w:rsidRDefault="00D63C3F" w:rsidP="00BC3F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3F9A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550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D63C3F" w:rsidRPr="00D63C3F" w:rsidRDefault="00D63C3F" w:rsidP="00D63C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II. Установление должностных окладов (ставок заработной платы) и тарифных ставок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7. Должностные оклады руководителей учреждений устанавливаются в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зависимости от группы по оплате труда руководителей в соответствии с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приложением 1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8. Должностные оклады (ставки заработной платы) педагогических работников учреждений устанавливаются в соответствии с приложением 2 к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Педагогическим работникам учреждений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9. Оплата труда педагогических работников производится за количество часов учебной работы исходя из установленного размера ставки заработной платы.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10. 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 устанавливаются в соответствии с приложением 3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11. Должностные оклады 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персонала, устанавливаются в соответствии с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приложением 4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12. Должностные оклады врачебного и среднего медицинского персонала учреждений устанавливаются в соответствии с приложением 5 к Положению.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Межразрядные</w:t>
      </w:r>
      <w:proofErr w:type="spellEnd"/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тарифные коэффициенты и тарифные ставки тарифной сетки по оплате труда рабочих устанавливаются в соответствии с приложением 6 к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Положению (далее – Тарифная сетка).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14. Тарифные разряды по профессиям рабочих соответствуют тарифным разрядам Единого тарифно-квалификационного справочника работ и профессий рабочих (ЕТКС).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Руководителям учреждений предоставляется право устанавливать оплату труда высококвалифицированным рабочим учреждений, выполняющим важные и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ответственные работы, исходя из 9-го, 10-го разрядов Тарифной сетки 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465AA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перечнем профессий высококвалифицированных рабочих учреждений, занятых на важных и ответственных работах.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15. Перечень профессий высококвалифицированных рабочих учреждений, занятых на важных и ответственных работах, исходя из 9-го, 10-го разрядов Тарифной сетки устанавливается нормативными правовыми актами действующего законодательства.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BC3F9A">
      <w:pPr>
        <w:numPr>
          <w:ilvl w:val="0"/>
          <w:numId w:val="13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C3F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Повышения заработной платы</w:t>
      </w:r>
    </w:p>
    <w:p w:rsidR="00D63C3F" w:rsidRPr="00D63C3F" w:rsidRDefault="00D63C3F" w:rsidP="00D63C3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16. Работникам учреждений, имеющим почетное звание (ученую степень), устанавливается повышение должностного оклада (ставки заработной платы) за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почетное звание (ученую степень).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Повышение за почетное звание (ученую степень) устанавливается к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должностному окладу (ставке заработной платы) со дня вступления в силу решения о присвоении (присуждении) почетного звания (ученой степени)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соответствии с таблицей 2: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995"/>
        <w:gridCol w:w="1701"/>
      </w:tblGrid>
      <w:tr w:rsidR="00277DAD" w:rsidRPr="00E06F06" w:rsidTr="00277DAD">
        <w:tc>
          <w:tcPr>
            <w:tcW w:w="572" w:type="dxa"/>
            <w:vAlign w:val="center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95" w:type="dxa"/>
            <w:vAlign w:val="center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повышения</w:t>
            </w:r>
          </w:p>
        </w:tc>
        <w:tc>
          <w:tcPr>
            <w:tcW w:w="1701" w:type="dxa"/>
            <w:vAlign w:val="center"/>
          </w:tcPr>
          <w:p w:rsid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повышения </w:t>
            </w:r>
          </w:p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(в %)</w:t>
            </w:r>
          </w:p>
        </w:tc>
      </w:tr>
      <w:tr w:rsidR="00277DAD" w:rsidRPr="00E06F06" w:rsidTr="00277DAD">
        <w:tc>
          <w:tcPr>
            <w:tcW w:w="572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5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7DAD" w:rsidRPr="00E06F06" w:rsidTr="00465AA2">
        <w:tc>
          <w:tcPr>
            <w:tcW w:w="572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5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спортивные звания, почетные спортивные звания, звания СССР или союзных республик, входивших в состав СССР, Российской Федерации, в наименовании которых имеются следующие словосочетания: «Заслуженный тренер», «Заслуженный мастер спорта», «Мастер спорта международного класса», «Гроссмейстер»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77DAD" w:rsidRPr="00CC2ADF" w:rsidRDefault="00277DAD" w:rsidP="00465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7DAD" w:rsidRPr="00E06F06" w:rsidTr="00277DAD">
        <w:tc>
          <w:tcPr>
            <w:tcW w:w="572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5" w:type="dxa"/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ученую степень кандидата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701" w:type="dxa"/>
            <w:tcBorders>
              <w:top w:val="nil"/>
            </w:tcBorders>
          </w:tcPr>
          <w:p w:rsidR="00277DAD" w:rsidRPr="00CC2ADF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AA2" w:rsidRPr="00E06F06" w:rsidTr="00465AA2">
        <w:tc>
          <w:tcPr>
            <w:tcW w:w="572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5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почетные звания СССР или союзных республик, входивших в состав СССР, Российской Федерации, в наименовании которых имеются следующие словосочетания: «Заслуженный работник физической культуры», «Народный учитель», «Заслуженный учитель», «Заслуженный преподаватель», «Заслуженный работник образования Московской области»</w:t>
            </w:r>
          </w:p>
        </w:tc>
        <w:tc>
          <w:tcPr>
            <w:tcW w:w="1701" w:type="dxa"/>
            <w:vMerge w:val="restart"/>
            <w:vAlign w:val="center"/>
          </w:tcPr>
          <w:p w:rsidR="00465AA2" w:rsidRPr="00CC2ADF" w:rsidRDefault="00465AA2" w:rsidP="00465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5AA2" w:rsidRPr="00E06F06" w:rsidTr="00266AC6">
        <w:tc>
          <w:tcPr>
            <w:tcW w:w="572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5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имеющим ученую степень доктора наук и работающим по соответствующему профилю, по профилю педагогической деятельности (преподаваемых дисциплин)</w:t>
            </w:r>
          </w:p>
        </w:tc>
        <w:tc>
          <w:tcPr>
            <w:tcW w:w="1701" w:type="dxa"/>
            <w:vMerge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AA2" w:rsidRPr="00E06F06" w:rsidTr="00266AC6">
        <w:tc>
          <w:tcPr>
            <w:tcW w:w="572" w:type="dxa"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5" w:type="dxa"/>
          </w:tcPr>
          <w:p w:rsidR="00465AA2" w:rsidRPr="00CC2ADF" w:rsidRDefault="00465AA2" w:rsidP="00277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DF">
              <w:rPr>
                <w:rFonts w:ascii="Times New Roman" w:hAnsi="Times New Roman" w:cs="Times New Roman"/>
                <w:sz w:val="24"/>
                <w:szCs w:val="24"/>
              </w:rPr>
              <w:t>Руководящим работникам, имеющим нагрудные знаки, наименование которых начинается со слов «Почетный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      </w:r>
          </w:p>
        </w:tc>
        <w:tc>
          <w:tcPr>
            <w:tcW w:w="1701" w:type="dxa"/>
            <w:vMerge/>
          </w:tcPr>
          <w:p w:rsidR="00465AA2" w:rsidRPr="00CC2ADF" w:rsidRDefault="00465AA2" w:rsidP="00277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DAD" w:rsidRPr="00D63C3F" w:rsidRDefault="00277DAD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При наличии у работника нескольких оснований для повышения должностного оклада, указанных в таблице 2, должностной оклад (ставка заработной платы) повышается по одному из оснований по выбору работника.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17. Работникам учреждений к должностному окладу (ставке заработной платы), тарифной ставке рабочих устанавливается повышение в соответствии с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таблицей 3: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8137"/>
        <w:gridCol w:w="1559"/>
      </w:tblGrid>
      <w:tr w:rsidR="00D63C3F" w:rsidRPr="00D63C3F" w:rsidTr="007252CE">
        <w:tc>
          <w:tcPr>
            <w:tcW w:w="572" w:type="dxa"/>
            <w:vAlign w:val="center"/>
          </w:tcPr>
          <w:p w:rsidR="00D63C3F" w:rsidRPr="007252CE" w:rsidRDefault="00DE52FA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37" w:type="dxa"/>
            <w:vAlign w:val="center"/>
          </w:tcPr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повышения</w:t>
            </w:r>
          </w:p>
        </w:tc>
        <w:tc>
          <w:tcPr>
            <w:tcW w:w="1559" w:type="dxa"/>
            <w:vAlign w:val="center"/>
          </w:tcPr>
          <w:p w:rsid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повышения </w:t>
            </w:r>
          </w:p>
          <w:p w:rsidR="00D63C3F" w:rsidRPr="007252CE" w:rsidRDefault="00D63C3F" w:rsidP="00725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(в %)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F37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785D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 учреждений, непосредственно работающим с инвалидами, лицами с ограниченными возможностями здоровья и лицами с недостатками в физическом и умственном развитии</w:t>
            </w:r>
          </w:p>
        </w:tc>
        <w:tc>
          <w:tcPr>
            <w:tcW w:w="1559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F378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785D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7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Директорам, заместителям директоров, тренерам (тренерам-преподавателям по адаптивной физической культуре) (включая старших), инструкторам-методистам (инструкторам-методистам по адаптивной физической культуре (включая старших)</w:t>
            </w:r>
            <w:proofErr w:type="gramEnd"/>
          </w:p>
        </w:tc>
        <w:tc>
          <w:tcPr>
            <w:tcW w:w="1559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6"/>
      <w:bookmarkEnd w:id="1"/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При расчете должностных окладов (ставок заработной платы), тарифных ставок рабочих в соответствии с таблицей 3 размеры повышения суммируются.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18. Изменение должностных окладов (ставок заработной платы) в связи с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присвоением квалификационной категории, почетного звания, присуждением ученой степени производится в соответствии с приказом руководителя учреждения со дня наступления основания для установления повышения.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19. В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когда работникам учреждений предусмотрено повышение ставок заработной платы (должностных окладов) и тарифных ставок по двум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более основаниям, абсолютный размер каждого повышения, установленного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процентах, исчисляется из ставок заработной платы (должностных окладов)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тарифных ставок без учета повышения по другим основаниям.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20. Руководителям и специалистам, работающим в сельской местности, ставки заработной платы (должностные оклады) повышаются на 25 процентов.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BC3F9A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Доплаты работникам учреждений</w:t>
      </w: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21. Работникам учреждений устанавливается доплата в размере не менее 35 процентов часовой тарифной ставки за час работы в ночное время.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22. Работникам учреждений устанавливается доплата за осуществление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рамках программ спортивной подготовки работы с детьми-инвалидами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следующих размерах: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тренерам (тренерам-преподавателям по адаптивной физической культуре) - 5 процентов должностного оклада за каждого занимающегося в группе;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инструкторам-методистам (инструкторам-методистам по адаптивной физической культуре) - 15 процентов должностного оклада за каждую группу;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руководителю учреждения - до 50 процентов должностного оклада при наличии в учреждении не менее трех групп по адаптивным видам спорта;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иным работникам, обеспечивающим тренировочный процесс, при наличии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учреждении не менее трех групп по адаптивным видам спорта - до 50 процентов должностного оклада,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23.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не менее 4 до 12 процентов к должностным окладам (тарифным ставкам).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Перечень конкретных работ, наименование должностей и профессий работников и конкретный размер повышения утверждаются руководителем учреждения с учетом мнения представительного органа работников либо устанавливаются коллективным договором.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24. Работникам учреждений, награжденным почетным знаком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За заслуги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развитии физической культуры и спорта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, знаком 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Отличник физической культуры и спорта</w:t>
      </w:r>
      <w:r w:rsidR="00BC3F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, устанавливается надбавка в размере 10 процентов ставки заработной платы (должностного оклада),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Работникам учреждений за обеспечение высококачественного тренировочного процесса, за участие в подготовке не менее года высококвалифицированного спортсмена, вошедшего в состав спортивной сборной команды России и показавшего высокие спортивные результаты на официальных международных спортивных соревнованиях или вошедшего в состав спортивной сборной команды Московской области и показавшего высокие спортивные результаты на официальных всероссийских, межрегиональных спортивных соревнованиях, устанавливаются компенсационные доплаты в размерах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7 к Положению.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Доплаты к должностным окладам, ставкам заработной платы, тарифным ставкам работников учреждений за обеспечение высококачественного тренировочного процесса, за участие в подготовке высококвалифицированного спортсмена выплачиваются при условии непосредственного участия этих работников в обеспечении тренировочного процесса при подготовке спортсмена к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достижению высокого спортивного результата, включающего в себя: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методическое и организационное обеспечение тренировочных мероприятий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спортивной деятельности;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медико-биологическое обеспечение;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питания;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транспортное обеспечение;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финансовое и материально-техническое обеспечение.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26.  Ежемесячная надбавка за использование в работе современных методов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моделей образовательных и инновационных технологий к ставкам заработной платы (должностным окладам):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 образовательных организаций дополнительного образования, реализующих дополнительные общеобразовательные программы,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размере 25 процентов ставки заработной платы (должностного оклада).</w:t>
      </w:r>
    </w:p>
    <w:p w:rsidR="00277DAD" w:rsidRPr="00491384" w:rsidRDefault="00277DAD" w:rsidP="00277DAD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B328C8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491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дополнительного образования Раменского </w:t>
      </w:r>
      <w:r w:rsidR="00C31BC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328C8">
        <w:rPr>
          <w:rFonts w:ascii="Times New Roman" w:hAnsi="Times New Roman" w:cs="Times New Roman"/>
          <w:sz w:val="28"/>
          <w:szCs w:val="28"/>
        </w:rPr>
        <w:t>, занимающим штатные должности (не менее одной ставки по одной должности), устанавливается ежемесячная доплата за напряженный труд в размере 5000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28. Комитетом предусматриваются средства на установление доплат за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выполнение дополнительных работ, связанных с образовательным процессом и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не входящих в круг основных обязанностей педагогического работника,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размере от 1 до 15 процентов фонда оплаты труда, педагогических работников учреждений.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29. Порядок и размеры доплат определяются руководителем учреждения в</w:t>
      </w:r>
      <w:r w:rsidR="00465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пределах фонда оплаты труда, утвержденного в рамках финансового обеспечения выполнения муниципального задания в соответствии с оказываемыми услугами, стоимость которых рассчитана на основании утвержденных базовых нормативных затрат, и выполняемыми работами, с учетом мнения представительного органа работников учреждения.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V. Выплаты стимулирующего характера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30. Работникам учреждений устанавливаются следующие выплаты стимулирующего характера: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премиальные выплаты по итогам работы за месяц, квартал, год;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31. Бюджетные ассигнования на установление выплат стимулирующего характера предусматриваются Комитетом по образованию при их планировании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размере от 1 до 30 процентов фонда оплаты труда учреждения.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32. Учреждения в пределах выделенных бюджетных ассигнований с учетом экономии фонда оплаты труда самостоятельно определяют размеры и порядок выплат стимулирующего характера.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33. Размер ежемесячных выплат стимулирующего характера работникам учреждения, за исключением руководителя учреждения, выплачиваемых за счет бюджетных ассигнований, устанавливается в размере до 1,5-кратного размера должностного оклада (ставки заработной платы), тарифной ставки.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34. Выплаты стимулирующего характера, в том числе премиальные выплаты, работникам учреждений производят с учетом: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результатов деятельности работников;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показателей и критериев оценки эффективности деятельности учреждений, утверждаемых локальным нормативным актом учреждения или коллективным договором;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мнения представительного органа работников.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35. Выплаты стимулирующего характера руководителю учреждения устанавливаются по решению председателя Комитета по образованию с учетом достижения показателей муниципального задания на выполнение муниципальных услуг (выполнение работ), а также иных показателей деятельности учреждения и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его руководителя.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Размер ежемесячных выплат стимулирующего характера руководителю учреждения за счет бюджетных ассигнований устанавливается до 1,5-кратного размера его должностного оклада.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Порядок установления стимулирующих выплат руководителю учреждения,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том числе показатели и критерии оценки эффективности деятельности руководителя учреждения, определяется Комитетом по образованию.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lastRenderedPageBreak/>
        <w:t>VI. Установление порядка и условий почасовой оплаты труда</w:t>
      </w:r>
    </w:p>
    <w:p w:rsidR="00D63C3F" w:rsidRPr="00D63C3F" w:rsidRDefault="00D63C3F" w:rsidP="00BC3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36. Почасовая оплата труда педагогических работников учреждений применяется при расчете заработной платы: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1) за часы, отработанные в порядке замещения отсутствующих по болезни или другим причинам, продолжавшегося не свыше двух месяцев;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2) педагогической работы специалистов других учреждений и организаций (в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том числе из числа работников органов управления образованием, методических и учебно-методических кабинетов), привлекаемых для педагогической работы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учреждении.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proofErr w:type="gramStart"/>
      <w:r w:rsidRPr="00D63C3F">
        <w:rPr>
          <w:rFonts w:ascii="Times New Roman" w:eastAsia="Times New Roman" w:hAnsi="Times New Roman" w:cs="Times New Roman"/>
          <w:sz w:val="28"/>
          <w:szCs w:val="28"/>
        </w:rPr>
        <w:t>Размер почасовой оплаты педагогическим работникам определяется путем деления установленной месячной ставки заработной платы (должностного оклада) работника за установленную норму часов работы в неделю с учетом повышений и доплат на среднемесячное количество рабочих часов, а для преподавателей путем деления установленной месячной ставки заработной платы на 72 часа.</w:t>
      </w:r>
      <w:proofErr w:type="gramEnd"/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38.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работы на общих основаниях с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соответствующим увеличением его начальной (месячной) нагрузки путем внесения изменений в тарификацию.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39. Оплата труда членов жюри конкурсов и смотров, членов экспертных групп аттестационных комиссий, а также рецензентов конкурсных работ производится по ставкам часовой оплаты труда с применением коэффициентов в</w:t>
      </w:r>
      <w:r w:rsidR="000A4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3C3F">
        <w:rPr>
          <w:rFonts w:ascii="Times New Roman" w:eastAsia="Times New Roman" w:hAnsi="Times New Roman" w:cs="Times New Roman"/>
          <w:sz w:val="28"/>
          <w:szCs w:val="28"/>
        </w:rPr>
        <w:t>соответствии с таблицей 4: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>Таблица 4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145"/>
        <w:gridCol w:w="2693"/>
      </w:tblGrid>
      <w:tr w:rsidR="00D63C3F" w:rsidRPr="00D63C3F" w:rsidTr="00F3785D">
        <w:tc>
          <w:tcPr>
            <w:tcW w:w="572" w:type="dxa"/>
          </w:tcPr>
          <w:p w:rsidR="00D63C3F" w:rsidRPr="007252CE" w:rsidRDefault="00DE52FA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63C3F"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45" w:type="dxa"/>
            <w:vAlign w:val="center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(отсутствие) ученой степени, ученого звания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коэффициентов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8" w:type="dxa"/>
            <w:gridSpan w:val="2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имеющие ученую степень, ученое звание: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4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наук, профессор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0,097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4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наук, доцент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D63C3F" w:rsidRPr="00D63C3F" w:rsidTr="00F3785D">
        <w:tc>
          <w:tcPr>
            <w:tcW w:w="572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5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не имеющие ученой степени</w:t>
            </w:r>
          </w:p>
        </w:tc>
        <w:tc>
          <w:tcPr>
            <w:tcW w:w="2693" w:type="dxa"/>
          </w:tcPr>
          <w:p w:rsidR="00D63C3F" w:rsidRPr="007252CE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0,039</w:t>
            </w:r>
          </w:p>
        </w:tc>
      </w:tr>
    </w:tbl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При этом ставки часовой оплаты труда определяются исходя из размера тарифной ставки первого разряда тарифной сетки по оплате труда рабочих согласно </w:t>
      </w:r>
      <w:hyperlink w:anchor="P1021" w:history="1">
        <w:r w:rsidRPr="00D63C3F">
          <w:rPr>
            <w:rFonts w:ascii="Times New Roman" w:eastAsia="Times New Roman" w:hAnsi="Times New Roman" w:cs="Times New Roman"/>
            <w:sz w:val="28"/>
            <w:szCs w:val="28"/>
          </w:rPr>
          <w:t>приложению 6</w:t>
        </w:r>
      </w:hyperlink>
      <w:r w:rsidRPr="00D63C3F">
        <w:rPr>
          <w:rFonts w:ascii="Times New Roman" w:eastAsia="Times New Roman" w:hAnsi="Times New Roman" w:cs="Times New Roman"/>
          <w:sz w:val="28"/>
          <w:szCs w:val="28"/>
        </w:rPr>
        <w:t xml:space="preserve"> к Положению.</w:t>
      </w:r>
    </w:p>
    <w:p w:rsidR="00D63C3F" w:rsidRPr="00D63C3F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C3F" w:rsidRPr="00D63C3F" w:rsidRDefault="00D63C3F" w:rsidP="00D63C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3C3F" w:rsidRPr="00D63C3F" w:rsidRDefault="00D63C3F" w:rsidP="00D63C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940" w:rsidRDefault="00967940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41A2" w:rsidRDefault="00A641A2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C3F" w:rsidRPr="00DE52FA" w:rsidRDefault="00D63C3F" w:rsidP="00266AC6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Приложение № 1 </w:t>
      </w:r>
    </w:p>
    <w:p w:rsidR="00D63C3F" w:rsidRPr="00DE52FA" w:rsidRDefault="00D63C3F" w:rsidP="00266AC6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 w:rsidR="00266AC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D63C3F" w:rsidRPr="00DE52FA" w:rsidRDefault="00D63C3F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266AC6" w:rsidRDefault="00D63C3F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</w:t>
      </w:r>
      <w:r w:rsidR="00266AC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="00D63C3F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="00D63C3F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="00D63C3F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D63C3F" w:rsidRPr="00266AC6" w:rsidRDefault="00D63C3F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 w:rsidR="00266AC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Комитета по образованию администрации Раменского </w:t>
      </w:r>
      <w:r w:rsidR="00277DAD"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муниципального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округа Московской области</w:t>
      </w:r>
    </w:p>
    <w:p w:rsidR="00BC3F9A" w:rsidRDefault="00BC3F9A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z w:val="28"/>
          <w:szCs w:val="28"/>
        </w:rPr>
        <w:t>ДОЛЖНОСТНЫЕ ОКЛАДЫ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z w:val="28"/>
          <w:szCs w:val="28"/>
        </w:rPr>
        <w:t>РУКОВОДИТЕЛЕЙ УЧРЕЖДЕНИЯ</w:t>
      </w:r>
    </w:p>
    <w:p w:rsidR="00D63C3F" w:rsidRPr="00BC3F9A" w:rsidRDefault="00D63C3F" w:rsidP="00D63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479"/>
        <w:gridCol w:w="1020"/>
        <w:gridCol w:w="1336"/>
        <w:gridCol w:w="1276"/>
        <w:gridCol w:w="1559"/>
      </w:tblGrid>
      <w:tr w:rsidR="00D63C3F" w:rsidRPr="00D63C3F" w:rsidTr="00277DAD">
        <w:tc>
          <w:tcPr>
            <w:tcW w:w="598" w:type="dxa"/>
            <w:vMerge w:val="restart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vMerge w:val="restart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5191" w:type="dxa"/>
            <w:gridSpan w:val="4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63C3F" w:rsidRPr="00D63C3F" w:rsidTr="00277DAD">
        <w:tc>
          <w:tcPr>
            <w:tcW w:w="598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4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63C3F" w:rsidRPr="00D63C3F" w:rsidTr="00277DAD">
        <w:tc>
          <w:tcPr>
            <w:tcW w:w="598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D63C3F" w:rsidRPr="00D63C3F" w:rsidRDefault="00D63C3F" w:rsidP="00D63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63C3F" w:rsidRPr="00D63C3F" w:rsidTr="00277DA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C3F" w:rsidRPr="00D63C3F" w:rsidTr="00277DA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0" w:type="dxa"/>
            <w:gridSpan w:val="5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учреждения: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28452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24764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24764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24319</w:t>
            </w:r>
          </w:p>
        </w:tc>
      </w:tr>
      <w:tr w:rsidR="00D63C3F" w:rsidRPr="00D63C3F" w:rsidTr="00277DAD">
        <w:tc>
          <w:tcPr>
            <w:tcW w:w="598" w:type="dxa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0" w:type="dxa"/>
            <w:gridSpan w:val="5"/>
          </w:tcPr>
          <w:p w:rsidR="00D63C3F" w:rsidRPr="00D63C3F" w:rsidRDefault="00D63C3F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27051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277DAD" w:rsidRPr="00D63C3F" w:rsidTr="00277DAD">
        <w:tc>
          <w:tcPr>
            <w:tcW w:w="598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79" w:type="dxa"/>
          </w:tcPr>
          <w:p w:rsidR="00277DAD" w:rsidRPr="00D63C3F" w:rsidRDefault="00277DAD" w:rsidP="00D6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1020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33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276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23369</w:t>
            </w:r>
          </w:p>
        </w:tc>
        <w:tc>
          <w:tcPr>
            <w:tcW w:w="1559" w:type="dxa"/>
            <w:vAlign w:val="center"/>
          </w:tcPr>
          <w:p w:rsidR="00277DAD" w:rsidRPr="00277DAD" w:rsidRDefault="00277DAD" w:rsidP="00277D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AD">
              <w:rPr>
                <w:rFonts w:ascii="Times New Roman" w:eastAsia="Times New Roman" w:hAnsi="Times New Roman" w:cs="Times New Roman"/>
                <w:sz w:val="24"/>
                <w:szCs w:val="24"/>
              </w:rPr>
              <w:t>22142</w:t>
            </w:r>
          </w:p>
        </w:tc>
      </w:tr>
    </w:tbl>
    <w:p w:rsidR="00BC3F9A" w:rsidRDefault="00BC3F9A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Примечания.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Директорам учреждений и их заместителям из числа лиц, вновь назначаемых на эти должности или не имеющих первой квалификационной категории по занимаемой должности, должностные оклады устанавливаются на 5% ниже должностного оклада соответствующего руководящего лица по строке </w:t>
      </w:r>
      <w:r w:rsidR="00BC3F9A">
        <w:rPr>
          <w:rFonts w:ascii="Times New Roman" w:eastAsia="Times New Roman" w:hAnsi="Times New Roman" w:cs="Times New Roman"/>
          <w:spacing w:val="3"/>
          <w:sz w:val="24"/>
          <w:szCs w:val="24"/>
        </w:rPr>
        <w:t>«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первая квалификационная категория</w:t>
      </w:r>
      <w:r w:rsidR="00BC3F9A">
        <w:rPr>
          <w:rFonts w:ascii="Times New Roman" w:eastAsia="Times New Roman" w:hAnsi="Times New Roman" w:cs="Times New Roman"/>
          <w:spacing w:val="3"/>
          <w:sz w:val="24"/>
          <w:szCs w:val="24"/>
        </w:rPr>
        <w:t>»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графы соответствующей группы по оплате труда.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266AC6" w:rsidRPr="00DE52FA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2</w:t>
      </w:r>
    </w:p>
    <w:p w:rsidR="00266AC6" w:rsidRPr="00DE52FA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266AC6" w:rsidRPr="00DE52FA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266AC6" w:rsidRP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 Раменского муниципального округа Московской области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ДОЛЖНОСТНЫЕ ОКЛАДЫ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(ставки заработной платы) педагогических работников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1. Учреждения дополнительного образования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552"/>
        <w:gridCol w:w="2410"/>
      </w:tblGrid>
      <w:tr w:rsidR="00277DAD" w:rsidRPr="00277DAD" w:rsidTr="00DE52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Должности педагогических работников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Размер ставок заработной платы (должностных окладов) по квалификационным категориям (в рублях)</w:t>
            </w:r>
          </w:p>
        </w:tc>
      </w:tr>
      <w:tr w:rsidR="00277DAD" w:rsidRPr="00277DAD" w:rsidTr="00DE52FA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DE52FA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277DAD"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ысшая квалификационная категория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77DAD" w:rsidRPr="00277DAD" w:rsidTr="00DE52F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Педагогические работники: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 Тренер-преподаватель, инструктор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1.2. Методист, </w:t>
            </w:r>
            <w:proofErr w:type="spellStart"/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тьютор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1.3. Инструктор-методист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  <w:tr w:rsidR="00277DAD" w:rsidRPr="00277DAD" w:rsidTr="00DE52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AD" w:rsidRPr="00DE52FA" w:rsidRDefault="00277DAD" w:rsidP="00277D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1.4. Старший инструктор-методист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AD" w:rsidRPr="00DE52FA" w:rsidRDefault="00277DAD" w:rsidP="00DE52F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52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27165</w:t>
            </w:r>
          </w:p>
        </w:tc>
      </w:tr>
    </w:tbl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3F9A" w:rsidRDefault="00BC3F9A" w:rsidP="00D63C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3C3F" w:rsidRPr="00D63C3F" w:rsidRDefault="00D63C3F" w:rsidP="00D63C3F">
      <w:pPr>
        <w:shd w:val="clear" w:color="auto" w:fill="FFFFFF" w:themeFill="background1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266AC6" w:rsidRPr="00DE52FA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266AC6" w:rsidRPr="00DE52FA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266AC6" w:rsidRPr="00DE52FA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266AC6" w:rsidRPr="00266AC6" w:rsidRDefault="00266AC6" w:rsidP="00266AC6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 Раменского муниципального округа Московской области</w:t>
      </w:r>
    </w:p>
    <w:p w:rsidR="00D63C3F" w:rsidRPr="00DE52FA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     Нормативы оплаты труда тренеров-преподавателей за одного занимающегося на этапах спортивной подготовки, численный состав занимающихся и объем учебно-тренировочной работы на этапах спортивной подготовки</w:t>
      </w:r>
    </w:p>
    <w:p w:rsidR="00266AC6" w:rsidRPr="00BC3F9A" w:rsidRDefault="00266AC6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tbl>
      <w:tblPr>
        <w:tblW w:w="10774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142"/>
        <w:gridCol w:w="709"/>
        <w:gridCol w:w="39"/>
        <w:gridCol w:w="620"/>
        <w:gridCol w:w="49"/>
        <w:gridCol w:w="709"/>
        <w:gridCol w:w="284"/>
        <w:gridCol w:w="1701"/>
        <w:gridCol w:w="1701"/>
        <w:gridCol w:w="1417"/>
      </w:tblGrid>
      <w:tr w:rsidR="00D63C3F" w:rsidRPr="00D63C3F" w:rsidTr="00266AC6">
        <w:trPr>
          <w:trHeight w:val="15"/>
        </w:trPr>
        <w:tc>
          <w:tcPr>
            <w:tcW w:w="2127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AC6" w:rsidRPr="00D63C3F" w:rsidTr="00266AC6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266A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Этапы подготовки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266A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Период обучения (лет)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266A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Размер норматива оплаты труда тренера-преподавателя за одного занимающегося (в процентах от должностного оклада)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266A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>Минимальная наполняемость групп (чел.)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266A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Максимальная наполняемость групп (чел.)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266A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Максимальный объем </w:t>
            </w:r>
            <w:proofErr w:type="gramStart"/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 тренировочной</w:t>
            </w:r>
            <w:proofErr w:type="gramEnd"/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(ч/</w:t>
            </w:r>
            <w:proofErr w:type="spellStart"/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266AC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66AC6" w:rsidRPr="00D63C3F" w:rsidTr="00266AC6">
        <w:tc>
          <w:tcPr>
            <w:tcW w:w="212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Группы видов спорта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3C3F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3C3F" w:rsidRPr="00D63C3F" w:rsidTr="00266AC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Спортивно-оздоровительный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Весь период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До 6</w:t>
            </w:r>
          </w:p>
        </w:tc>
      </w:tr>
      <w:tr w:rsidR="00D63C3F" w:rsidRPr="00D63C3F" w:rsidTr="00266AC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Начальной подготовки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Первый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63C3F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Второй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63C3F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Третий год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63C3F" w:rsidRPr="00D63C3F" w:rsidTr="00266AC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Учебно-тренировочный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Первый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66AC6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Второй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AC6" w:rsidRPr="00266AC6" w:rsidRDefault="00266AC6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Устанавливается учреждением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266AC6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Третий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66AC6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Четвертый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AC6" w:rsidRPr="00266AC6" w:rsidRDefault="00266AC6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D63C3F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Пятый год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D63C3F" w:rsidRPr="00D63C3F" w:rsidTr="00266AC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66AC6">
              <w:rPr>
                <w:rFonts w:ascii="Times New Roman" w:eastAsia="Times New Roman" w:hAnsi="Times New Roman" w:cs="Times New Roman"/>
                <w:sz w:val="21"/>
                <w:szCs w:val="21"/>
              </w:rPr>
              <w:t>Спортивного совершенствования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До года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D63C3F" w:rsidRPr="00D63C3F" w:rsidTr="00266AC6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Свыше года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D63C3F" w:rsidRPr="00D63C3F" w:rsidTr="00266AC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023EC3">
            <w:pPr>
              <w:spacing w:after="0" w:line="240" w:lineRule="auto"/>
              <w:ind w:left="-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Весь период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266AC6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66AC6">
              <w:rPr>
                <w:rFonts w:ascii="Times New Roman" w:eastAsia="Times New Roman" w:hAnsi="Times New Roman" w:cs="Times New Roman"/>
              </w:rPr>
              <w:t>32</w:t>
            </w:r>
          </w:p>
        </w:tc>
      </w:tr>
    </w:tbl>
    <w:p w:rsidR="00023EC3" w:rsidRDefault="00023EC3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Default="00023EC3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Default="00023EC3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Примечания: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1. Норматив оплаты труда тренера-преподавателя, работающего преимущественно со спортивно-оздоровительными группами и группами начальной подготовки, повышается на 0,5 процента при сохранении в течение двух лет не менее 70 процентов контингента обучающихся.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2. Распределение видов спорта по группам: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I группе видов спорта относятся все олимпийские (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паралимпийские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) виды спорта (дисциплины), кроме игровых видов спорта;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ко II группе видов спорта относятся олимпийские (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паралимпийские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)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спорта);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к III группе видов спорта относятся все другие виды спорта (дисциплины), включенные во Всероссийский реестр видов спорта.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3. По видам спорта, включенным в I и II группы, для проведения занятий на учебно-тренировочных этапах подготовки свыше двух лет, этапах спортивного совершенствования и высшего спортивного мастерства кроме основного тренера-преподавателя привлекаются дополнительно тренеры-преподаватели по смежным видам спорта и другие специалисты в пределах количества часов образовательной программы.</w:t>
      </w: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  <w:t>Дополнительно привлекаемым тренерам-преподавателям устанавливается почасовая система оплаты труда пропорционально отработанному времени.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Размер оплаты труда за один час педагогической работы дополнительно привлекаемого тренера-преподавателя определяется путем деления его размера оплаты труда, определяемого как для основного тренера-преподавателя в соответствии с настоящим Положением, на среднемесячное количество рабочих часов, которое определяется путем деления максимального объема учебно-тренировочной работы для соответствующего этапа спортивной подготовки и периода обучения в неделю, установленного в приложении № 3, на количество рабочих дней в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неделе по пятидневной рабочей неделе, затем умножения на количество рабочих дней в году по пятидневной рабочей неделе и деления полученного результата на количество месяцев в году.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Дополнительно привлекаемым специалистам устанавливается суммированный учет рабочего времени с расчетом среднего заработка, исчисляемого в порядке, установленном законодательством Российской Федерации.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4. Норматив максимального объема учебно-тренировочной работы (нагрузки) устанавливается в зависимости от специфики вида спорта, периода и задач подготовки.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</w:t>
      </w:r>
      <w:proofErr w:type="spell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Общегодовой</w:t>
      </w:r>
      <w:proofErr w:type="spell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объем учебно-тренировочной работы, предусмотренный указанными режимами работы,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начиная с учебно-тренировочного этапа подготовки свыше двух лет может быть сокращен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 более чем на 25 процентов.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6. При объединении в одну группу занимающихся, разных по возрасту и спортивной подготовленности, разница в уровнях спортивного мастерства занимающихся не должна превышать двух спортивных разрядов (званий).</w:t>
      </w: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E52FA" w:rsidRDefault="00DE52FA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Default="00023EC3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266AC6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 Раменского муниципального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023EC3" w:rsidRDefault="00023EC3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ДОЛЖНОСТНЫЕ ОКЛАДЫ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руководителей, специалистов и служащих учреждений, занимающих общеотраслевые должности и работников, занимающих должности учебно-вспомогательного персонала</w:t>
      </w:r>
    </w:p>
    <w:p w:rsidR="007252CE" w:rsidRPr="00D63C3F" w:rsidRDefault="007252CE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5807"/>
        <w:gridCol w:w="2572"/>
      </w:tblGrid>
      <w:tr w:rsidR="007252CE" w:rsidRPr="007252CE" w:rsidTr="00266AC6">
        <w:trPr>
          <w:trHeight w:val="15"/>
          <w:jc w:val="center"/>
        </w:trPr>
        <w:tc>
          <w:tcPr>
            <w:tcW w:w="976" w:type="dxa"/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 (в рублях)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10432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в организации, 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отнесенном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24927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23752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21366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18999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 (включая 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от 2 до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13321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при стаже работы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11092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18056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17581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16156</w:t>
            </w:r>
          </w:p>
        </w:tc>
      </w:tr>
      <w:tr w:rsidR="007252CE" w:rsidRPr="007252CE" w:rsidTr="007252CE">
        <w:trPr>
          <w:trHeight w:val="305"/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trHeight w:val="395"/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trHeight w:val="272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18056</w:t>
            </w:r>
          </w:p>
        </w:tc>
      </w:tr>
      <w:tr w:rsidR="007252CE" w:rsidRPr="007252CE" w:rsidTr="007252CE">
        <w:trPr>
          <w:trHeight w:val="263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 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17581</w:t>
            </w:r>
          </w:p>
        </w:tc>
      </w:tr>
      <w:tr w:rsidR="007252CE" w:rsidRPr="007252CE" w:rsidTr="007252CE">
        <w:trPr>
          <w:trHeight w:val="239"/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16156</w:t>
            </w:r>
          </w:p>
        </w:tc>
      </w:tr>
      <w:tr w:rsidR="007252CE" w:rsidRPr="007252CE" w:rsidTr="007252CE">
        <w:trPr>
          <w:trHeight w:val="243"/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13321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12128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ере закупок: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2CE" w:rsidRPr="007252CE" w:rsidTr="00266AC6">
        <w:trPr>
          <w:jc w:val="center"/>
        </w:trPr>
        <w:tc>
          <w:tcPr>
            <w:tcW w:w="9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18056</w:t>
            </w:r>
          </w:p>
        </w:tc>
      </w:tr>
      <w:tr w:rsidR="007252CE" w:rsidRPr="007252CE" w:rsidTr="00266AC6">
        <w:trPr>
          <w:jc w:val="center"/>
        </w:trPr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17581</w:t>
            </w:r>
          </w:p>
        </w:tc>
      </w:tr>
      <w:tr w:rsidR="007252CE" w:rsidRPr="007252CE" w:rsidTr="00266AC6">
        <w:trPr>
          <w:jc w:val="center"/>
        </w:trPr>
        <w:tc>
          <w:tcPr>
            <w:tcW w:w="9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14501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13321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12128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11092</w:t>
            </w:r>
          </w:p>
        </w:tc>
      </w:tr>
      <w:tr w:rsidR="007252CE" w:rsidRPr="007252CE" w:rsidTr="007252CE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2CE" w:rsidRPr="007252CE" w:rsidTr="00AD7E52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по выдаче справок (бюро справок), дежурный по залу, дежурный по этажу гостиницы, дежурный по комнате отдыха, дежурный по общежитию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E7218B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18B">
              <w:rPr>
                <w:rFonts w:ascii="Times New Roman" w:eastAsia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7252CE" w:rsidRPr="007252CE" w:rsidTr="00AD7E52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7252CE" w:rsidRPr="007252CE" w:rsidTr="00AD7E52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Секретарь, секретарь-машинистка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7252CE" w:rsidRPr="007252CE" w:rsidTr="00AD7E52">
        <w:trPr>
          <w:jc w:val="center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7252CE" w:rsidRPr="007252CE" w:rsidTr="00AD7E52">
        <w:trPr>
          <w:trHeight w:val="335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2CE" w:rsidRPr="007252CE" w:rsidTr="00AD7E52">
        <w:trPr>
          <w:trHeight w:val="237"/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235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  <w:tr w:rsidR="007252CE" w:rsidRPr="007252CE" w:rsidTr="00AD7E52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AD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="00235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</w:t>
            </w:r>
          </w:p>
        </w:tc>
      </w:tr>
      <w:tr w:rsidR="007252CE" w:rsidRPr="007252CE" w:rsidTr="00AD7E52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252CE" w:rsidRPr="007252CE" w:rsidRDefault="007252CE" w:rsidP="00AD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 w:rsidR="00235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252CE" w:rsidRPr="007252CE" w:rsidRDefault="007252CE" w:rsidP="007252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7252CE" w:rsidRPr="007252CE" w:rsidRDefault="007252CE" w:rsidP="007252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C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разряд</w:t>
            </w:r>
          </w:p>
        </w:tc>
      </w:tr>
    </w:tbl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252CE" w:rsidRDefault="007252CE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252CE" w:rsidRPr="00D63C3F" w:rsidRDefault="007252CE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5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266AC6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 Раменского муниципального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BC3F9A" w:rsidRPr="00BC3F9A" w:rsidRDefault="00D63C3F" w:rsidP="00BC3F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  <w:r w:rsidR="00BC3F9A"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ДОЛЖНОСТНЫЕ ОКЛАДЫ</w:t>
      </w:r>
    </w:p>
    <w:p w:rsidR="00D63C3F" w:rsidRPr="00BC3F9A" w:rsidRDefault="00D63C3F" w:rsidP="00BC3F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врачебного и среднего медицинского персонала учреждений</w:t>
      </w:r>
    </w:p>
    <w:p w:rsidR="00D63C3F" w:rsidRPr="00D63C3F" w:rsidRDefault="00D63C3F" w:rsidP="00D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33"/>
        <w:gridCol w:w="1328"/>
        <w:gridCol w:w="1178"/>
        <w:gridCol w:w="1288"/>
        <w:gridCol w:w="1328"/>
      </w:tblGrid>
      <w:tr w:rsidR="00D63C3F" w:rsidRPr="00D63C3F" w:rsidTr="0084068A">
        <w:trPr>
          <w:trHeight w:val="15"/>
          <w:jc w:val="center"/>
        </w:trPr>
        <w:tc>
          <w:tcPr>
            <w:tcW w:w="810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68A" w:rsidRPr="00D63C3F" w:rsidTr="00ED21FD">
        <w:trPr>
          <w:jc w:val="center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068A" w:rsidRPr="00D63C3F" w:rsidRDefault="0084068A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068A" w:rsidRPr="00D63C3F" w:rsidRDefault="0084068A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068A" w:rsidRPr="00D63C3F" w:rsidRDefault="0084068A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84068A" w:rsidRPr="00D63C3F" w:rsidTr="00ED21FD">
        <w:trPr>
          <w:jc w:val="center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068A" w:rsidRPr="00D63C3F" w:rsidRDefault="0084068A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068A" w:rsidRPr="00D63C3F" w:rsidRDefault="0084068A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068A" w:rsidRPr="00D63C3F" w:rsidRDefault="0084068A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068A" w:rsidRPr="00D63C3F" w:rsidRDefault="0084068A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068A" w:rsidRPr="00D63C3F" w:rsidRDefault="0084068A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4068A" w:rsidRPr="00D63C3F" w:rsidRDefault="0084068A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D63C3F" w:rsidRPr="00D63C3F" w:rsidTr="0084068A">
        <w:trPr>
          <w:jc w:val="center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Врач-специалист, в том числе врач по спортивной медицине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34445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32282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29371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27578</w:t>
            </w:r>
          </w:p>
        </w:tc>
      </w:tr>
      <w:tr w:rsidR="00D63C3F" w:rsidRPr="00D63C3F" w:rsidTr="0084068A">
        <w:trPr>
          <w:jc w:val="center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22934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21055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18906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17363</w:t>
            </w:r>
          </w:p>
        </w:tc>
      </w:tr>
      <w:tr w:rsidR="00D63C3F" w:rsidRPr="00D63C3F" w:rsidTr="0084068A">
        <w:trPr>
          <w:jc w:val="center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(медицинский брат)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28199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25888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23244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8406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21349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6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266AC6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 Раменского муниципального округа Московской области</w:t>
      </w:r>
    </w:p>
    <w:p w:rsidR="00D63C3F" w:rsidRPr="007252CE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br/>
      </w:r>
    </w:p>
    <w:p w:rsidR="00D63C3F" w:rsidRPr="00BC3F9A" w:rsidRDefault="00D63C3F" w:rsidP="00D6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3F9A">
        <w:rPr>
          <w:rFonts w:ascii="Times New Roman" w:eastAsia="Calibri" w:hAnsi="Times New Roman" w:cs="Times New Roman"/>
          <w:bCs/>
          <w:sz w:val="28"/>
          <w:szCs w:val="28"/>
        </w:rPr>
        <w:t>МЕЖРАЗРЯДНЫЕ ТАРИФНЫЕ КОЭФФИЦИЕНТЫ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и тарифные ставки тарифной сетки по оплате труда рабочих учреждений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654"/>
        <w:gridCol w:w="808"/>
        <w:gridCol w:w="808"/>
        <w:gridCol w:w="808"/>
        <w:gridCol w:w="808"/>
        <w:gridCol w:w="808"/>
        <w:gridCol w:w="808"/>
        <w:gridCol w:w="808"/>
        <w:gridCol w:w="832"/>
        <w:gridCol w:w="832"/>
      </w:tblGrid>
      <w:tr w:rsidR="00D63C3F" w:rsidRPr="00D63C3F" w:rsidTr="00C31BC2">
        <w:trPr>
          <w:trHeight w:val="15"/>
          <w:jc w:val="center"/>
        </w:trPr>
        <w:tc>
          <w:tcPr>
            <w:tcW w:w="178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br/>
            </w:r>
          </w:p>
        </w:tc>
        <w:tc>
          <w:tcPr>
            <w:tcW w:w="654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BC2" w:rsidRPr="00D63C3F" w:rsidTr="00C31BC2">
        <w:trPr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C31BC2" w:rsidRPr="00D63C3F" w:rsidRDefault="00C31BC2" w:rsidP="00C3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C31BC2" w:rsidRPr="00D63C3F" w:rsidTr="00C31BC2">
        <w:trPr>
          <w:jc w:val="center"/>
        </w:trPr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31BC2" w:rsidRPr="00D63C3F" w:rsidRDefault="00C31BC2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52CE" w:rsidRPr="00D63C3F" w:rsidTr="00C31BC2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D63C3F" w:rsidRDefault="007252CE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1,041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1,093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1,143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1,273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1,308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48119C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1,4409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48119C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1,5819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48119C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1,905</w:t>
            </w:r>
            <w:r w:rsidR="00481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52CE" w:rsidRPr="00D63C3F" w:rsidTr="00C31BC2">
        <w:trPr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252CE" w:rsidRPr="00D63C3F" w:rsidRDefault="007252CE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Тарифные ставки (руб.)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9753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11672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12858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14116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252CE" w:rsidRPr="007252CE" w:rsidRDefault="007252CE" w:rsidP="00266AC6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16999</w:t>
            </w:r>
          </w:p>
        </w:tc>
      </w:tr>
    </w:tbl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before="537" w:after="32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7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 оплате труда работников </w:t>
      </w:r>
    </w:p>
    <w:p w:rsidR="00023EC3" w:rsidRPr="00DE52FA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муниципальных  образовательных учреждений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осуществляющих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023EC3" w:rsidRPr="00266AC6" w:rsidRDefault="00023EC3" w:rsidP="00023EC3">
      <w:pPr>
        <w:shd w:val="clear" w:color="auto" w:fill="FFFFFF"/>
        <w:spacing w:after="0" w:line="240" w:lineRule="auto"/>
        <w:ind w:left="4248"/>
        <w:textAlignment w:val="baseline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деятельность в области физической культуры и спорта, </w:t>
      </w:r>
      <w:proofErr w:type="gramStart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находящихся</w:t>
      </w:r>
      <w:proofErr w:type="gramEnd"/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ведомственном подчинении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52FA">
        <w:rPr>
          <w:rFonts w:ascii="Times New Roman" w:eastAsia="Times New Roman" w:hAnsi="Times New Roman" w:cs="Times New Roman"/>
          <w:spacing w:val="3"/>
          <w:sz w:val="28"/>
          <w:szCs w:val="28"/>
        </w:rPr>
        <w:t>Комитета по образованию администрации Раменского муниципального округа Московской области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23EC3" w:rsidRDefault="00023EC3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РАЗМЕР ДОПЛАТ</w:t>
      </w: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 xml:space="preserve"> за обеспечение высококачественного учебно-тренировочного процесса,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 участие в подготовке высококвалифицированного спортсмена, 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gramStart"/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показавшего</w:t>
      </w:r>
      <w:proofErr w:type="gramEnd"/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высокие спортивные результаты</w:t>
      </w:r>
    </w:p>
    <w:p w:rsidR="00D63C3F" w:rsidRPr="00BC3F9A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C3F9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официальных спортивных соревнованиях</w:t>
      </w:r>
    </w:p>
    <w:p w:rsidR="00D63C3F" w:rsidRDefault="00D63C3F" w:rsidP="00D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jc w:val="center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90"/>
        <w:gridCol w:w="1185"/>
        <w:gridCol w:w="2227"/>
        <w:gridCol w:w="2586"/>
      </w:tblGrid>
      <w:tr w:rsidR="00D63C3F" w:rsidRPr="00D63C3F" w:rsidTr="00023EC3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023E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023E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023E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023E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в процентах от ставки заработной платы (должностного оклада) тренера-преподавателя за подготовку одного спортсмена (обучающегося), команду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63C3F" w:rsidRPr="00D63C3F" w:rsidRDefault="00D63C3F" w:rsidP="00023E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доплаты работникам в процентах от должностного оклада, тарифной ставки за обеспечение высококачественного учебно-тренировочного процесса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Европы, 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мира,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Юношеские олимпийские 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1-6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молодежи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России среди старших юношей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учащихся России (финальные соревнования)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(</w:t>
            </w:r>
            <w:proofErr w:type="spellStart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Европы, мира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 w:rsidR="009673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международные соревнования с участием сборной команды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 w:rsidR="009673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молодежи, Спартакиады учащихся,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="009673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подготовку команды, занявшей:</w:t>
            </w: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чемпионате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2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финале Спартакиады молодежи России, Спартакиады учащихся России, всероссийских соревнований среди спортивных школ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не менее 10 команд)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2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9673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D63C3F" w:rsidRPr="00D63C3F" w:rsidTr="00F3785D">
        <w:trPr>
          <w:jc w:val="center"/>
        </w:trPr>
        <w:tc>
          <w:tcPr>
            <w:tcW w:w="6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  <w:r w:rsidR="009673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в училище олимпийского резерва</w:t>
            </w:r>
          </w:p>
        </w:tc>
        <w:tc>
          <w:tcPr>
            <w:tcW w:w="118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5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3C3F" w:rsidRPr="00D63C3F" w:rsidRDefault="00D63C3F" w:rsidP="00D63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3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</w:tr>
    </w:tbl>
    <w:p w:rsidR="00BC3F9A" w:rsidRDefault="00BC3F9A" w:rsidP="00994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Примечания: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1. Размеры доплаты работникам учреждений устанавливаются руководителем учреждения со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дня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показанного спортсменом (обучающимся) высокого спортивного результата и действуют в течение одного календарного года на основании выписки из протокола соревнований, а по соревнованиям, за участие в которых устанавливается доплата, до проведения следующих соревнований данного уровня. 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2. Если в период действия установленного размера доплаты, спортсмен (обучающийся) поступил на учебу или работу в иное государственное учреждение спортивной направленности, но остался в составе спортивной сборной команды Московской области по соответствующему виду спорта, выплата доплаты работникам учреждения сохраняется до истечения срока ее установления.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3. Если в период действия установленного размера доплаты спортсмен (обучающийся) улучшил свой спортивный результат, размер доплаты соответственно увеличивается и устанавливается новое исчисление срока его действия.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4. Если по истечении срока действия установленного размера доплаты спортсмен (обучающийся) не показал указанного в таблице результата, размер доплаты тренеру-преподавателю устанавливается в соответствии с этапом подготовки спортсмена (обучающегося), а доплата работникам учреждения не устанавливается.</w:t>
      </w:r>
    </w:p>
    <w:p w:rsidR="00D63C3F" w:rsidRPr="00D63C3F" w:rsidRDefault="00D63C3F" w:rsidP="00BC3F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5. Доплаты руководителям учреждения устанавливаются только за </w:t>
      </w:r>
      <w:proofErr w:type="gramStart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>результаты</w:t>
      </w:r>
      <w:proofErr w:type="gramEnd"/>
      <w:r w:rsidRPr="00D63C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показанные в олимпийских (параолимпийских) видах спорта.</w:t>
      </w: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D63C3F" w:rsidRDefault="00D63C3F" w:rsidP="00D63C3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D63C3F" w:rsidRPr="00CB2081" w:rsidRDefault="00D63C3F" w:rsidP="00CB20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4E28" w:rsidRDefault="00D44E28" w:rsidP="00CB2081">
      <w:pPr>
        <w:autoSpaceDE w:val="0"/>
        <w:autoSpaceDN w:val="0"/>
        <w:adjustRightInd w:val="0"/>
        <w:spacing w:after="0" w:line="23" w:lineRule="atLeast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D44E28" w:rsidSect="00DE52FA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DF08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6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6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23EC3"/>
    <w:rsid w:val="00042239"/>
    <w:rsid w:val="00047290"/>
    <w:rsid w:val="00050A00"/>
    <w:rsid w:val="00064499"/>
    <w:rsid w:val="000717FF"/>
    <w:rsid w:val="00081E89"/>
    <w:rsid w:val="00083B86"/>
    <w:rsid w:val="000A0683"/>
    <w:rsid w:val="000A4992"/>
    <w:rsid w:val="000C2205"/>
    <w:rsid w:val="000C3CD9"/>
    <w:rsid w:val="000C4C66"/>
    <w:rsid w:val="000C5A75"/>
    <w:rsid w:val="001119F2"/>
    <w:rsid w:val="00123393"/>
    <w:rsid w:val="0012398A"/>
    <w:rsid w:val="00157B0A"/>
    <w:rsid w:val="001756E6"/>
    <w:rsid w:val="001969B0"/>
    <w:rsid w:val="001B434D"/>
    <w:rsid w:val="001F5F2E"/>
    <w:rsid w:val="00225FA2"/>
    <w:rsid w:val="00235819"/>
    <w:rsid w:val="00251736"/>
    <w:rsid w:val="00266AC6"/>
    <w:rsid w:val="00277DAD"/>
    <w:rsid w:val="002855AE"/>
    <w:rsid w:val="002C7AA8"/>
    <w:rsid w:val="002D688A"/>
    <w:rsid w:val="002E108E"/>
    <w:rsid w:val="00303C2F"/>
    <w:rsid w:val="003415B3"/>
    <w:rsid w:val="00353A13"/>
    <w:rsid w:val="00465AA2"/>
    <w:rsid w:val="0047656B"/>
    <w:rsid w:val="0048119C"/>
    <w:rsid w:val="004C27BE"/>
    <w:rsid w:val="004E1E70"/>
    <w:rsid w:val="004E75C0"/>
    <w:rsid w:val="005402D9"/>
    <w:rsid w:val="0056139F"/>
    <w:rsid w:val="005C20DF"/>
    <w:rsid w:val="005D46C8"/>
    <w:rsid w:val="005F7687"/>
    <w:rsid w:val="006149E4"/>
    <w:rsid w:val="006173CA"/>
    <w:rsid w:val="006200C5"/>
    <w:rsid w:val="00622B8F"/>
    <w:rsid w:val="006236A1"/>
    <w:rsid w:val="0064764A"/>
    <w:rsid w:val="006531B6"/>
    <w:rsid w:val="006A5DB7"/>
    <w:rsid w:val="00703CCE"/>
    <w:rsid w:val="007252CE"/>
    <w:rsid w:val="0074488F"/>
    <w:rsid w:val="007A6475"/>
    <w:rsid w:val="007B5133"/>
    <w:rsid w:val="007C305A"/>
    <w:rsid w:val="007C5873"/>
    <w:rsid w:val="007D7B37"/>
    <w:rsid w:val="007E72C6"/>
    <w:rsid w:val="00831C4E"/>
    <w:rsid w:val="00832C48"/>
    <w:rsid w:val="0084068A"/>
    <w:rsid w:val="00846B28"/>
    <w:rsid w:val="00851ADC"/>
    <w:rsid w:val="0086595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3CA"/>
    <w:rsid w:val="00967940"/>
    <w:rsid w:val="0097159B"/>
    <w:rsid w:val="00991748"/>
    <w:rsid w:val="00994792"/>
    <w:rsid w:val="00A641A2"/>
    <w:rsid w:val="00A64741"/>
    <w:rsid w:val="00A72689"/>
    <w:rsid w:val="00A7454F"/>
    <w:rsid w:val="00A80615"/>
    <w:rsid w:val="00AA57DE"/>
    <w:rsid w:val="00AC43DD"/>
    <w:rsid w:val="00AD7E52"/>
    <w:rsid w:val="00AF7154"/>
    <w:rsid w:val="00B0266A"/>
    <w:rsid w:val="00B11262"/>
    <w:rsid w:val="00B12106"/>
    <w:rsid w:val="00B14A81"/>
    <w:rsid w:val="00B81A57"/>
    <w:rsid w:val="00BA0D5B"/>
    <w:rsid w:val="00BB528C"/>
    <w:rsid w:val="00BC3F9A"/>
    <w:rsid w:val="00BE6F86"/>
    <w:rsid w:val="00C16CB9"/>
    <w:rsid w:val="00C31BC2"/>
    <w:rsid w:val="00CB2081"/>
    <w:rsid w:val="00CB3112"/>
    <w:rsid w:val="00CB6BBD"/>
    <w:rsid w:val="00CC5901"/>
    <w:rsid w:val="00CE1758"/>
    <w:rsid w:val="00D00DD7"/>
    <w:rsid w:val="00D44E28"/>
    <w:rsid w:val="00D63C3F"/>
    <w:rsid w:val="00D8184C"/>
    <w:rsid w:val="00DA5D6B"/>
    <w:rsid w:val="00DD43FF"/>
    <w:rsid w:val="00DE52FA"/>
    <w:rsid w:val="00DF10C6"/>
    <w:rsid w:val="00E13D2E"/>
    <w:rsid w:val="00E53555"/>
    <w:rsid w:val="00E64ECA"/>
    <w:rsid w:val="00E6609A"/>
    <w:rsid w:val="00E7218B"/>
    <w:rsid w:val="00E874CE"/>
    <w:rsid w:val="00E9066D"/>
    <w:rsid w:val="00EC184C"/>
    <w:rsid w:val="00EC6CA5"/>
    <w:rsid w:val="00ED6BBC"/>
    <w:rsid w:val="00EF4434"/>
    <w:rsid w:val="00F23F55"/>
    <w:rsid w:val="00F3785D"/>
    <w:rsid w:val="00F70336"/>
    <w:rsid w:val="00FB6B74"/>
    <w:rsid w:val="00FC4A77"/>
    <w:rsid w:val="00FD5FE5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77DA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uiPriority w:val="59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77DA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37409" TargetMode="External"/><Relationship Id="rId12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3871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78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9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5</cp:revision>
  <cp:lastPrinted>2025-01-28T06:52:00Z</cp:lastPrinted>
  <dcterms:created xsi:type="dcterms:W3CDTF">2025-01-30T06:12:00Z</dcterms:created>
  <dcterms:modified xsi:type="dcterms:W3CDTF">2025-02-05T05:37:00Z</dcterms:modified>
</cp:coreProperties>
</file>