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57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826"/>
        <w:gridCol w:w="3744"/>
      </w:tblGrid>
      <w:tr w:rsidR="001D1A2E" w:rsidRPr="00AC0BA1">
        <w:tc>
          <w:tcPr>
            <w:tcW w:w="5826" w:type="dxa"/>
          </w:tcPr>
          <w:p w:rsidR="001D1A2E" w:rsidRPr="00AC0BA1" w:rsidRDefault="001D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Порядку проведения конкурсного отбора проектов инициативного </w:t>
            </w:r>
            <w:proofErr w:type="spellStart"/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</w:p>
        </w:tc>
      </w:tr>
    </w:tbl>
    <w:p w:rsidR="001D1A2E" w:rsidRPr="00AC0BA1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2E" w:rsidRPr="00AC0BA1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BA1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– проект):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 w:rsidP="00C9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554BD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компьютеров (системный блок, монитор, клавиатура, мышь)</w:t>
            </w: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МОУ </w:t>
            </w:r>
            <w:proofErr w:type="spellStart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(наименование проекта в соответствии с протоколом собрания и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Интернет-порталом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»)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Раменский</w:t>
            </w:r>
            <w:r w:rsidR="00C93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5E1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иконовское</w:t>
            </w:r>
            <w:proofErr w:type="spellEnd"/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ул.Пионерская, </w:t>
            </w:r>
            <w:r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810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1D1A2E" w:rsidRDefault="0003105A" w:rsidP="00AC0BA1">
      <w:pPr>
        <w:spacing w:after="0" w:line="280" w:lineRule="exact"/>
        <w:contextualSpacing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AC0BA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муниципального образования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Московской области, то указываются наименования всех населенных пунктов.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9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326 038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E1C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41460D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другое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4. Наименование вопроса местного значения, в рамках которого реализуется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9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езопасности их жизни и здоровья</w:t>
            </w:r>
            <w:proofErr w:type="gramEnd"/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41460D">
            <w:pPr>
              <w:spacing w:after="105" w:line="28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вопроса местного значения, в рамках которого реализуется проект в соответствии с Федеральным законом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"/>
        <w:gridCol w:w="4774"/>
        <w:gridCol w:w="1344"/>
        <w:gridCol w:w="2957"/>
      </w:tblGrid>
      <w:tr w:rsidR="001D1A2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77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документа</w:t>
            </w:r>
          </w:p>
        </w:tc>
        <w:tc>
          <w:tcPr>
            <w:tcW w:w="134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</w:t>
            </w:r>
          </w:p>
        </w:tc>
      </w:tr>
      <w:tr w:rsidR="001D1A2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44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95" w:type="dxa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</w:tcPr>
          <w:p w:rsidR="001D1A2E" w:rsidRPr="008122AA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22AA">
              <w:rPr>
                <w:rFonts w:ascii="Times New Roman" w:eastAsia="Times New Roman" w:hAnsi="Times New Roman" w:cs="Times New Roman"/>
              </w:rPr>
              <w:t>Выписка из ЕГРН</w:t>
            </w:r>
          </w:p>
        </w:tc>
        <w:tc>
          <w:tcPr>
            <w:tcW w:w="1344" w:type="dxa"/>
          </w:tcPr>
          <w:p w:rsidR="001D1A2E" w:rsidRPr="008122AA" w:rsidRDefault="00E918BD" w:rsidP="00812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22AA">
              <w:rPr>
                <w:rFonts w:ascii="Times New Roman" w:eastAsia="Times New Roman" w:hAnsi="Times New Roman" w:cs="Times New Roman"/>
              </w:rPr>
              <w:t>09.0</w:t>
            </w:r>
            <w:r w:rsidR="008122AA">
              <w:rPr>
                <w:rFonts w:ascii="Times New Roman" w:eastAsia="Times New Roman" w:hAnsi="Times New Roman" w:cs="Times New Roman"/>
              </w:rPr>
              <w:t>1</w:t>
            </w:r>
            <w:r w:rsidRPr="008122AA">
              <w:rPr>
                <w:rFonts w:ascii="Times New Roman" w:eastAsia="Times New Roman" w:hAnsi="Times New Roman" w:cs="Times New Roman"/>
              </w:rPr>
              <w:t>.202</w:t>
            </w:r>
            <w:r w:rsidR="008122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</w:tcPr>
          <w:p w:rsidR="001D1A2E" w:rsidRPr="008122AA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122AA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8122A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122AA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</w:tr>
      <w:tr w:rsidR="002C04AF">
        <w:tc>
          <w:tcPr>
            <w:tcW w:w="495" w:type="dxa"/>
          </w:tcPr>
          <w:p w:rsidR="002C04AF" w:rsidRDefault="002C04AF" w:rsidP="002C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74" w:type="dxa"/>
          </w:tcPr>
          <w:p w:rsidR="002C04AF" w:rsidRPr="008122AA" w:rsidRDefault="002C04AF" w:rsidP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22AA">
              <w:rPr>
                <w:rFonts w:ascii="Times New Roman" w:eastAsia="Times New Roman" w:hAnsi="Times New Roman" w:cs="Times New Roman"/>
              </w:rPr>
              <w:t>Свидетельство о праве собственности</w:t>
            </w:r>
          </w:p>
        </w:tc>
        <w:tc>
          <w:tcPr>
            <w:tcW w:w="1344" w:type="dxa"/>
          </w:tcPr>
          <w:p w:rsidR="002C04AF" w:rsidRPr="008122AA" w:rsidRDefault="002C04AF" w:rsidP="002C04A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122AA">
              <w:rPr>
                <w:rFonts w:ascii="Times New Roman" w:hAnsi="Times New Roman" w:cs="Times New Roman"/>
                <w:szCs w:val="28"/>
              </w:rPr>
              <w:t>15.11.2010</w:t>
            </w:r>
          </w:p>
        </w:tc>
        <w:tc>
          <w:tcPr>
            <w:tcW w:w="2957" w:type="dxa"/>
          </w:tcPr>
          <w:p w:rsidR="002C04AF" w:rsidRPr="008122AA" w:rsidRDefault="002C04AF" w:rsidP="008122A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8122AA">
              <w:rPr>
                <w:rFonts w:ascii="Times New Roman" w:hAnsi="Times New Roman" w:cs="Times New Roman"/>
                <w:szCs w:val="28"/>
              </w:rPr>
              <w:t>50-А</w:t>
            </w:r>
            <w:r w:rsidR="008122AA">
              <w:rPr>
                <w:rFonts w:ascii="Times New Roman" w:hAnsi="Times New Roman" w:cs="Times New Roman"/>
                <w:szCs w:val="28"/>
              </w:rPr>
              <w:t>А</w:t>
            </w:r>
            <w:r w:rsidRPr="008122AA">
              <w:rPr>
                <w:rFonts w:ascii="Times New Roman" w:hAnsi="Times New Roman" w:cs="Times New Roman"/>
                <w:szCs w:val="28"/>
              </w:rPr>
              <w:t xml:space="preserve"> № </w:t>
            </w:r>
            <w:r w:rsidR="008122AA">
              <w:rPr>
                <w:rFonts w:ascii="Times New Roman" w:hAnsi="Times New Roman" w:cs="Times New Roman"/>
                <w:szCs w:val="28"/>
              </w:rPr>
              <w:t>130887</w:t>
            </w:r>
          </w:p>
        </w:tc>
      </w:tr>
      <w:tr w:rsidR="001D1A2E">
        <w:tc>
          <w:tcPr>
            <w:tcW w:w="495" w:type="dxa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74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e"/>
        <w:tblW w:w="9370" w:type="dxa"/>
        <w:tblInd w:w="0" w:type="dxa"/>
        <w:tblLayout w:type="fixed"/>
        <w:tblLook w:val="0400"/>
      </w:tblPr>
      <w:tblGrid>
        <w:gridCol w:w="9370"/>
      </w:tblGrid>
      <w:tr w:rsidR="00554BDA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DA" w:rsidRPr="00C9395D" w:rsidRDefault="00554BDA" w:rsidP="0055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Требуются компьютеры для обеспечения эффективности образовательного процесса</w:t>
            </w:r>
          </w:p>
        </w:tc>
      </w:tr>
      <w:tr w:rsidR="00554BDA">
        <w:tc>
          <w:tcPr>
            <w:tcW w:w="9370" w:type="dxa"/>
            <w:tcBorders>
              <w:top w:val="single" w:sz="6" w:space="0" w:color="000000"/>
            </w:tcBorders>
          </w:tcPr>
          <w:p w:rsidR="00554BDA" w:rsidRDefault="00554BDA" w:rsidP="00554BD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D544A" w:rsidRDefault="00FD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44A" w:rsidRDefault="00FD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44A" w:rsidRDefault="00FD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44A" w:rsidRDefault="00FD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Предварительный расчет необходимых расходов на реализацию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"/>
        <w:tblW w:w="9468" w:type="dxa"/>
        <w:tblInd w:w="-57" w:type="dxa"/>
        <w:tblLayout w:type="fixed"/>
        <w:tblLook w:val="0400"/>
      </w:tblPr>
      <w:tblGrid>
        <w:gridCol w:w="415"/>
        <w:gridCol w:w="4336"/>
        <w:gridCol w:w="1568"/>
        <w:gridCol w:w="3149"/>
      </w:tblGrid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товаро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работ, услуг)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руб.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6A1E7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Строительные и ремонтные работы, включая приобретение оборудования, материалов и строительный контрол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заполняется на основании сметной документации или сводного сметного расчета)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6A1E7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материалов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(отражается в случае, если не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учтены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6A1E7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i/>
              </w:rPr>
              <w:t>(описание)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9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500 000,00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9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компьютеров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Итоговая стоимость реализации проекта: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D12" w:rsidRDefault="0041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500 000</w:t>
            </w:r>
            <w:r w:rsidR="00A22D12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6.3. Ожидаемые результаты: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03105A" w:rsidP="00CD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54BDA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54BDA" w:rsidRPr="00C9395D">
              <w:rPr>
                <w:rStyle w:val="affb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лучшение эффективности учебного процесса с целью повышения качества образования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29650F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муниципальном образовании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– 10 шт. (монитор - 10 шт., системный блок – 10 шт., клавиатура – 10 шт., мышь – 10 шт.)</w:t>
            </w:r>
            <w:proofErr w:type="gramEnd"/>
          </w:p>
        </w:tc>
      </w:tr>
      <w:tr w:rsidR="001D1A2E">
        <w:trPr>
          <w:trHeight w:val="466"/>
        </w:trPr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количественно измеримый результат, позволяющий определить, когда проект считается реализованным (в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штуках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диницах,метрах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 и т.д.))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проекта</w:t>
      </w:r>
      <w:r w:rsidR="0039780E" w:rsidRPr="0039780E">
        <w:pict>
          <v:rect id="Прямоугольник 3" o:spid="_x0000_s1026" style="position:absolute;left:0;text-align:left;margin-left:10.45pt;margin-top:7.2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  <w:r w:rsidR="0039780E" w:rsidRPr="0039780E">
        <w:pict>
          <v:rect id="Прямоугольник 4" o:spid="_x0000_s1041" style="position:absolute;left:0;text-align:left;margin-left:10.75pt;margin-top:.1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(указать)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C9395D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коммерческие</w:t>
      </w:r>
      <w:proofErr w:type="spellEnd"/>
      <w:r w:rsidR="00C939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39780E" w:rsidRPr="0039780E">
        <w:pict>
          <v:rect id="Прямоугольник 5" o:spid="_x0000_s1040" style="position:absolute;left:0;text-align:left;margin-left:10.45pt;margin-top:8.9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af2"/>
        <w:tblW w:w="9468" w:type="dxa"/>
        <w:tblInd w:w="-57" w:type="dxa"/>
        <w:tblLayout w:type="fixed"/>
        <w:tblLook w:val="0400"/>
      </w:tblPr>
      <w:tblGrid>
        <w:gridCol w:w="532"/>
        <w:gridCol w:w="4325"/>
        <w:gridCol w:w="2123"/>
        <w:gridCol w:w="2488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в общей сумме проекта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29650F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 w:rsidR="00A22D12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A22D12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20,</w:t>
            </w:r>
            <w:r w:rsidR="0029650F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eastAsia="Times New Roman" w:hAnsi="Times New Roman" w:cs="Times New Roman"/>
                <w:i/>
              </w:rPr>
              <w:t>(не менее 1% от общей стоимости проекта)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29650F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22D12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A22D12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1fob9te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1D1A2E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1D1A2E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A22D12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9650F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A22D12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78,</w:t>
            </w:r>
            <w:r w:rsidR="0029650F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29650F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03105A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C9395D" w:rsidRDefault="00E918BD" w:rsidP="00C9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3105A" w:rsidRP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1D1A2E" w:rsidRDefault="000310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3"/>
        <w:tblW w:w="9468" w:type="dxa"/>
        <w:tblInd w:w="-57" w:type="dxa"/>
        <w:tblLayout w:type="fixed"/>
        <w:tblLook w:val="0400"/>
      </w:tblPr>
      <w:tblGrid>
        <w:gridCol w:w="532"/>
        <w:gridCol w:w="5660"/>
        <w:gridCol w:w="3276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Денежный вклад</w:t>
            </w:r>
            <w:r>
              <w:rPr>
                <w:rFonts w:ascii="Times New Roman" w:eastAsia="Times New Roman" w:hAnsi="Times New Roman" w:cs="Times New Roman"/>
              </w:rPr>
              <w:br/>
              <w:t>(тыс. руб.)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3B62C5" w:rsidP="003B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3B62C5" w:rsidP="003B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3B62C5" w:rsidP="003B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3B62C5" w:rsidP="003B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9395D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«ЗА» проект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12105B">
              <w:rPr>
                <w:rFonts w:ascii="Times New Roman" w:eastAsia="Times New Roman" w:hAnsi="Times New Roman" w:cs="Times New Roman"/>
                <w:sz w:val="28"/>
                <w:szCs w:val="28"/>
              </w:rPr>
              <w:t>3194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«ПРОТИВ»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  <w:r w:rsidR="001210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9650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бучающиеся МОУ </w:t>
            </w:r>
            <w:proofErr w:type="spellStart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="009F2872"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иконовское</w:t>
            </w:r>
            <w:proofErr w:type="spellEnd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ул.Пионерская, </w:t>
            </w:r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1D1A2E" w:rsidRDefault="0003105A" w:rsidP="0029650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  <w:proofErr w:type="gramEnd"/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9F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8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Родители </w:t>
            </w:r>
            <w:r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МОУ </w:t>
            </w:r>
            <w:proofErr w:type="spellStart"/>
            <w:r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Заворовская</w:t>
            </w:r>
            <w:proofErr w:type="spellEnd"/>
            <w:r w:rsidRP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иконовское</w:t>
            </w:r>
            <w:proofErr w:type="spellEnd"/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ул.Пионерская, </w:t>
            </w:r>
            <w:r w:rsidR="005E1C5A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>58)</w:t>
            </w:r>
          </w:p>
        </w:tc>
      </w:tr>
    </w:tbl>
    <w:p w:rsidR="001D1A2E" w:rsidRDefault="0003105A" w:rsidP="00B872A9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городских округов)</w:t>
      </w:r>
      <w:proofErr w:type="gramEnd"/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</w:p>
    <w:tbl>
      <w:tblPr>
        <w:tblStyle w:val="a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872A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E1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281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сайта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собрании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39780E" w:rsidRPr="0039780E">
        <w:pict>
          <v:rect id="Прямоугольник 9" o:spid="_x0000_s1039" style="position:absolute;left:0;text-align:left;margin-left:-25.95pt;margin-top:2.3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7E07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  <w:r w:rsidR="0039780E" w:rsidRPr="0039780E">
        <w:pict>
          <v:rect id="Прямоугольник 10" o:spid="_x0000_s1038" style="position:absolute;left:0;text-align:left;margin-left:-25.95pt;margin-top:7.4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d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7E07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собрании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39780E" w:rsidRPr="0039780E">
        <w:pict>
          <v:rect id="Прямоугольник 15" o:spid="_x0000_s1037" style="position:absolute;left:0;text-align:left;margin-left:-26pt;margin-top:6.8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tbl>
      <w:tblPr>
        <w:tblStyle w:val="af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C6DBA" w:rsidRPr="0070640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https://ramzavorovskaya.edumsko.ru/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или)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печатных изданий для информирования населения о проекте, проведении опроса, собрании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39780E" w:rsidRPr="0039780E">
        <w:pict>
          <v:rect id="Прямоугольник 16" o:spid="_x0000_s1036" style="position:absolute;left:0;text-align:left;margin-left:-26pt;margin-top:7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39780E" w:rsidRPr="0039780E">
        <w:pict>
          <v:rect id="Прямоугольник 20" o:spid="_x0000_s1035" style="position:absolute;left:0;text-align:left;margin-left:-26pt;margin-top:7.1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E51F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электронных изданий для информирования населения о проекте, проведении опроса, собрании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39780E" w:rsidRPr="0039780E">
        <w:pict>
          <v:rect id="Прямоугольник 1" o:spid="_x0000_s1034" style="position:absolute;left:0;text-align:left;margin-left:-26pt;margin-top:7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39780E" w:rsidRPr="0039780E">
        <w:pict>
          <v:rect id="Прямоугольник 2" o:spid="_x0000_s1033" style="position:absolute;left:0;text-align:left;margin-left:-26pt;margin-top:7.1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E51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397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80E">
        <w:pict>
          <v:rect id="Прямоугольник 13" o:spid="_x0000_s1032" style="position:absolute;left:0;text-align:left;margin-left:-26.3pt;margin-top:21.0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объявлений для информирования населения о проекте, проведении опроса, собрании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информирования населения о проекте.</w:t>
      </w:r>
      <w:r w:rsidR="0039780E" w:rsidRPr="0039780E">
        <w:pict>
          <v:rect id="Прямоугольник 14" o:spid="_x0000_s1031" style="position:absolute;left:0;text-align:left;margin-left:-26pt;margin-top:.9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E51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квартал </w:t>
            </w:r>
            <w:r w:rsid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B872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39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0E">
        <w:pict>
          <v:rect id="Прямоугольник 21" o:spid="_x0000_s1030" style="position:absolute;left:0;text-align:left;margin-left:-22.55pt;margin-top:17.3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Pr="007C6DBA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BA">
        <w:rPr>
          <w:rFonts w:ascii="Times New Roman" w:eastAsia="Times New Roman" w:hAnsi="Times New Roman" w:cs="Times New Roman"/>
          <w:sz w:val="28"/>
          <w:szCs w:val="28"/>
        </w:rPr>
        <w:t xml:space="preserve">Житель </w:t>
      </w:r>
      <w:r w:rsidR="00FB4E83" w:rsidRPr="007C6DB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Pr="00FB4E83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83">
        <w:rPr>
          <w:rFonts w:ascii="Times New Roman" w:eastAsia="Times New Roman" w:hAnsi="Times New Roman" w:cs="Times New Roman"/>
          <w:sz w:val="28"/>
          <w:szCs w:val="28"/>
        </w:rPr>
        <w:t>Инициативная группа</w:t>
      </w:r>
      <w:r w:rsidR="0039780E" w:rsidRPr="0039780E">
        <w:pict>
          <v:rect id="Прямоугольник 23" o:spid="_x0000_s1029" style="position:absolute;left:0;text-align:left;margin-left:-22.55pt;margin-top:1.3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39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0E">
        <w:pict>
          <v:rect id="Прямоугольник 24" o:spid="_x0000_s1028" style="position:absolute;left:0;text-align:left;margin-left:-22.25pt;margin-top:15.5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1D1A2E" w:rsidRDefault="0039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0E">
        <w:pict>
          <v:rect id="Прямоугольник 25" o:spid="_x0000_s1027" style="position:absolute;left:0;text-align:left;margin-left:-22.1pt;margin-top:13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 Московской областной Думы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2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7C6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7C6D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Жолобов</w:t>
            </w:r>
            <w:proofErr w:type="spellEnd"/>
            <w:r w:rsidR="007C6D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Олег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06408" w:rsidRPr="00706408" w:rsidRDefault="0003105A" w:rsidP="00706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C6DBA">
        <w:rPr>
          <w:rFonts w:ascii="Times New Roman" w:hAnsi="Times New Roman" w:cs="Times New Roman"/>
          <w:sz w:val="28"/>
          <w:szCs w:val="28"/>
          <w:lang w:eastAsia="en-US"/>
        </w:rPr>
        <w:t>Московская областная Дума, депутат</w:t>
      </w:r>
      <w:r w:rsidR="00706408" w:rsidRPr="00706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872A9" w:rsidRDefault="00B872A9" w:rsidP="00706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05B" w:rsidRDefault="0012105B" w:rsidP="0012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en-US"/>
        </w:rPr>
        <w:t>+7 (495) 594-94-94</w:t>
      </w:r>
    </w:p>
    <w:p w:rsidR="0012105B" w:rsidRDefault="0012105B" w:rsidP="001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05B" w:rsidRDefault="0012105B" w:rsidP="0012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3"/>
        <w:tblW w:w="9370" w:type="dxa"/>
        <w:tblInd w:w="0" w:type="dxa"/>
        <w:tblLayout w:type="fixed"/>
        <w:tblLook w:val="0400"/>
      </w:tblPr>
      <w:tblGrid>
        <w:gridCol w:w="9370"/>
      </w:tblGrid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C9395D" w:rsidRDefault="00706408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B60B8B" w:rsidRDefault="00706408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3)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bookmarkStart w:id="3" w:name="_Hlk217561462"/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0B7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326343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0B7D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26343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E12D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140100, г</w:t>
            </w:r>
            <w:proofErr w:type="gramStart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аменское, Комсомольская площадь, д.2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за реализацию проектов инициативного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Задорожная Ирина Александровна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зам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еститель главы Раменского </w:t>
            </w:r>
            <w:proofErr w:type="gramStart"/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.о.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8 (496)463-60-34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E12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C6DBA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________________________________________</w:t>
      </w:r>
      <w:r w:rsidR="0070640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с отметкой об ознакомлении и согласии инициатора проекта.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(в случае перечисления средств до направления проекта на этап 2 конкурсного отбора).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4</w:t>
      </w:r>
      <w:proofErr w:type="gramStart"/>
      <w:r>
        <w:rPr>
          <w:rFonts w:ascii="Times New Roman" w:eastAsia="Times New Roman" w:hAnsi="Times New Roman" w:cs="Times New Roman"/>
        </w:rPr>
        <w:t> З</w:t>
      </w:r>
      <w:proofErr w:type="gramEnd"/>
      <w:r>
        <w:rPr>
          <w:rFonts w:ascii="Times New Roman" w:eastAsia="Times New Roman" w:hAnsi="Times New Roman" w:cs="Times New Roman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 xml:space="preserve"> Публикации, фотографии, </w:t>
      </w:r>
      <w:proofErr w:type="spellStart"/>
      <w:r>
        <w:rPr>
          <w:rFonts w:ascii="Times New Roman" w:eastAsia="Times New Roman" w:hAnsi="Times New Roman" w:cs="Times New Roman"/>
        </w:rPr>
        <w:t>скриншоты</w:t>
      </w:r>
      <w:proofErr w:type="spellEnd"/>
      <w:r>
        <w:rPr>
          <w:rFonts w:ascii="Times New Roman" w:eastAsia="Times New Roman" w:hAnsi="Times New Roman" w:cs="Times New Roman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1D1A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1A2E" w:rsidSect="00AC0BA1">
      <w:headerReference w:type="default" r:id="rId7"/>
      <w:pgSz w:w="11906" w:h="16838"/>
      <w:pgMar w:top="709" w:right="851" w:bottom="709" w:left="1701" w:header="709" w:footer="709" w:gutter="0"/>
      <w:pgNumType w:start="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4A" w:rsidRDefault="00FD544A">
      <w:pPr>
        <w:spacing w:after="0" w:line="240" w:lineRule="auto"/>
      </w:pPr>
      <w:r>
        <w:separator/>
      </w:r>
    </w:p>
  </w:endnote>
  <w:endnote w:type="continuationSeparator" w:id="1">
    <w:p w:rsidR="00FD544A" w:rsidRDefault="00F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4A" w:rsidRDefault="00FD544A">
      <w:pPr>
        <w:spacing w:after="0" w:line="240" w:lineRule="auto"/>
      </w:pPr>
      <w:r>
        <w:separator/>
      </w:r>
    </w:p>
  </w:footnote>
  <w:footnote w:type="continuationSeparator" w:id="1">
    <w:p w:rsidR="00FD544A" w:rsidRDefault="00F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4A" w:rsidRDefault="00FD54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7C1"/>
    <w:multiLevelType w:val="hybridMultilevel"/>
    <w:tmpl w:val="7C8CA490"/>
    <w:lvl w:ilvl="0" w:tplc="721AE35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A2E"/>
    <w:rsid w:val="00026E60"/>
    <w:rsid w:val="0003105A"/>
    <w:rsid w:val="000B7D78"/>
    <w:rsid w:val="00100311"/>
    <w:rsid w:val="00114FC5"/>
    <w:rsid w:val="0012105B"/>
    <w:rsid w:val="00146E24"/>
    <w:rsid w:val="001A25C3"/>
    <w:rsid w:val="001D1A2E"/>
    <w:rsid w:val="0029650F"/>
    <w:rsid w:val="002C04AF"/>
    <w:rsid w:val="00326343"/>
    <w:rsid w:val="0039164A"/>
    <w:rsid w:val="0039780E"/>
    <w:rsid w:val="003B62C5"/>
    <w:rsid w:val="0041460D"/>
    <w:rsid w:val="00554BDA"/>
    <w:rsid w:val="005A3DFB"/>
    <w:rsid w:val="005E1C5A"/>
    <w:rsid w:val="006A1E72"/>
    <w:rsid w:val="006A3054"/>
    <w:rsid w:val="00706408"/>
    <w:rsid w:val="0073446E"/>
    <w:rsid w:val="007C6DBA"/>
    <w:rsid w:val="007E079C"/>
    <w:rsid w:val="007E1266"/>
    <w:rsid w:val="0081045E"/>
    <w:rsid w:val="008122AA"/>
    <w:rsid w:val="0094049A"/>
    <w:rsid w:val="00954061"/>
    <w:rsid w:val="009F2872"/>
    <w:rsid w:val="00A22D12"/>
    <w:rsid w:val="00A76D09"/>
    <w:rsid w:val="00AC0BA1"/>
    <w:rsid w:val="00B872A9"/>
    <w:rsid w:val="00BE12DB"/>
    <w:rsid w:val="00C9395D"/>
    <w:rsid w:val="00CC7FB3"/>
    <w:rsid w:val="00CD3DB2"/>
    <w:rsid w:val="00E51F06"/>
    <w:rsid w:val="00E918BD"/>
    <w:rsid w:val="00F222C3"/>
    <w:rsid w:val="00F840B5"/>
    <w:rsid w:val="00FB4E83"/>
    <w:rsid w:val="00FD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049A"/>
  </w:style>
  <w:style w:type="paragraph" w:styleId="1">
    <w:name w:val="heading 1"/>
    <w:basedOn w:val="a"/>
    <w:next w:val="a"/>
    <w:rsid w:val="009404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404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404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404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4049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404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04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404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404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049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9404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94049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94049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rsid w:val="0094049A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94049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Strong"/>
    <w:basedOn w:val="a0"/>
    <w:uiPriority w:val="22"/>
    <w:qFormat/>
    <w:rsid w:val="00A22D12"/>
    <w:rPr>
      <w:b/>
      <w:bCs/>
    </w:rPr>
  </w:style>
  <w:style w:type="paragraph" w:styleId="affc">
    <w:name w:val="List Paragraph"/>
    <w:basedOn w:val="a"/>
    <w:uiPriority w:val="34"/>
    <w:qFormat/>
    <w:rsid w:val="007064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fd">
    <w:name w:val="header"/>
    <w:basedOn w:val="a"/>
    <w:link w:val="affe"/>
    <w:uiPriority w:val="99"/>
    <w:semiHidden/>
    <w:unhideWhenUsed/>
    <w:rsid w:val="00C93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a0"/>
    <w:link w:val="affd"/>
    <w:uiPriority w:val="99"/>
    <w:semiHidden/>
    <w:rsid w:val="00C9395D"/>
  </w:style>
  <w:style w:type="paragraph" w:styleId="afff">
    <w:name w:val="footer"/>
    <w:basedOn w:val="a"/>
    <w:link w:val="afff0"/>
    <w:uiPriority w:val="99"/>
    <w:semiHidden/>
    <w:unhideWhenUsed/>
    <w:rsid w:val="00C93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0">
    <w:name w:val="Нижний колонтитул Знак"/>
    <w:basedOn w:val="a0"/>
    <w:link w:val="afff"/>
    <w:uiPriority w:val="99"/>
    <w:semiHidden/>
    <w:rsid w:val="00C939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cp:lastPrinted>2026-03-02T12:24:00Z</cp:lastPrinted>
  <dcterms:created xsi:type="dcterms:W3CDTF">2024-02-06T08:21:00Z</dcterms:created>
  <dcterms:modified xsi:type="dcterms:W3CDTF">2026-02-26T08:51:00Z</dcterms:modified>
</cp:coreProperties>
</file>