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30" w:rsidRPr="00425C77" w:rsidRDefault="00AB6830" w:rsidP="00AB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830" w:rsidRPr="00425C77" w:rsidRDefault="00AB6830" w:rsidP="00AB68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77">
        <w:rPr>
          <w:rFonts w:ascii="Times New Roman" w:hAnsi="Times New Roman" w:cs="Times New Roman"/>
          <w:b/>
          <w:sz w:val="28"/>
          <w:szCs w:val="28"/>
        </w:rPr>
        <w:t>Перечень налоговых расходов</w:t>
      </w:r>
      <w:r w:rsidR="00D54B2F" w:rsidRPr="00425C77">
        <w:rPr>
          <w:rFonts w:ascii="Times New Roman" w:hAnsi="Times New Roman" w:cs="Times New Roman"/>
          <w:b/>
          <w:sz w:val="28"/>
          <w:szCs w:val="28"/>
        </w:rPr>
        <w:t xml:space="preserve"> Раменского городского округа</w:t>
      </w:r>
      <w:r w:rsidR="00690209">
        <w:rPr>
          <w:rFonts w:ascii="Times New Roman" w:hAnsi="Times New Roman" w:cs="Times New Roman"/>
          <w:b/>
          <w:sz w:val="28"/>
          <w:szCs w:val="28"/>
        </w:rPr>
        <w:t xml:space="preserve"> на 2022 год.</w:t>
      </w:r>
    </w:p>
    <w:p w:rsidR="00D54B2F" w:rsidRPr="00425C77" w:rsidRDefault="00D54B2F" w:rsidP="00AB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9" w:type="dxa"/>
        <w:tblInd w:w="-601" w:type="dxa"/>
        <w:tblLayout w:type="fixed"/>
        <w:tblLook w:val="04A0"/>
      </w:tblPr>
      <w:tblGrid>
        <w:gridCol w:w="3544"/>
        <w:gridCol w:w="1807"/>
        <w:gridCol w:w="1827"/>
        <w:gridCol w:w="1753"/>
        <w:gridCol w:w="1936"/>
        <w:gridCol w:w="1559"/>
        <w:gridCol w:w="2246"/>
        <w:gridCol w:w="1357"/>
      </w:tblGrid>
      <w:tr w:rsidR="00D54B2F" w:rsidRPr="00425C77" w:rsidTr="004553CA">
        <w:trPr>
          <w:cantSplit/>
          <w:trHeight w:val="4115"/>
        </w:trPr>
        <w:tc>
          <w:tcPr>
            <w:tcW w:w="3544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налоговых льгот, освобождений и иных преференций</w:t>
            </w:r>
          </w:p>
        </w:tc>
        <w:tc>
          <w:tcPr>
            <w:tcW w:w="180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Целевая категория плательщиков  налогов, для которых предусмотрены налоговые льготы, освобождения и иные преференции, установленные нормативными правовыми актами городского округа</w:t>
            </w:r>
          </w:p>
        </w:tc>
        <w:tc>
          <w:tcPr>
            <w:tcW w:w="182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Даты начала действия предоставленного решениями Совета депутатов Раменского городского округа Московской области права на налоговые льготы, освобождения и иные преференции поместным налогам</w:t>
            </w:r>
          </w:p>
        </w:tc>
        <w:tc>
          <w:tcPr>
            <w:tcW w:w="1753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Дата прекращения действия налоговых льгот, освобождений и иных преференций по налогам, установленная решениями Совета депутатов Раменского городского округа</w:t>
            </w:r>
          </w:p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936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акты-решения Совета депутатов Раменского городского округа Московской области,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59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Целевая категория налогового расхода городского округа</w:t>
            </w:r>
          </w:p>
        </w:tc>
        <w:tc>
          <w:tcPr>
            <w:tcW w:w="2246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Наименования налогов, по которым предусматриваются налоговые льготы, освобождения и иные преференции, установленные решениями Совета депутатов Раменского городского округа Московской области</w:t>
            </w:r>
          </w:p>
        </w:tc>
        <w:tc>
          <w:tcPr>
            <w:tcW w:w="135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Куратор налогового расхода</w:t>
            </w:r>
          </w:p>
        </w:tc>
      </w:tr>
      <w:tr w:rsidR="00D54B2F" w:rsidRPr="00425C77" w:rsidTr="004553CA">
        <w:tc>
          <w:tcPr>
            <w:tcW w:w="3544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6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6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2858" w:rsidRPr="008C2858" w:rsidTr="004553CA">
        <w:tc>
          <w:tcPr>
            <w:tcW w:w="3544" w:type="dxa"/>
          </w:tcPr>
          <w:p w:rsidR="008C2858" w:rsidRPr="00425C77" w:rsidRDefault="008C2858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муниципальным учреждениям, финансовое обеспечение деятельности которых осуществляется за счет средств бюджета Раменского городского округа, в отношении земельных участков, используемых для непосредственного выполнения возложенных на эти учреждения функций</w:t>
            </w:r>
          </w:p>
          <w:p w:rsidR="008C2858" w:rsidRPr="00425C77" w:rsidRDefault="008C2858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C2858" w:rsidRPr="00425C77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8C2858" w:rsidRPr="00425C77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8C2858" w:rsidRPr="00EA03CB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8C2858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C2858" w:rsidRPr="00425C77">
              <w:rPr>
                <w:rFonts w:ascii="Times New Roman" w:hAnsi="Times New Roman" w:cs="Times New Roman"/>
                <w:sz w:val="20"/>
                <w:szCs w:val="20"/>
              </w:rPr>
              <w:t>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8C2858" w:rsidRPr="00425C77">
              <w:rPr>
                <w:rFonts w:ascii="Times New Roman" w:hAnsi="Times New Roman" w:cs="Times New Roman"/>
                <w:sz w:val="20"/>
                <w:szCs w:val="20"/>
              </w:rPr>
              <w:t>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8C2858" w:rsidRPr="00425C77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ения и бюджетные учреждения</w:t>
            </w:r>
          </w:p>
        </w:tc>
        <w:tc>
          <w:tcPr>
            <w:tcW w:w="2246" w:type="dxa"/>
          </w:tcPr>
          <w:p w:rsidR="008C2858" w:rsidRPr="00425C77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8C2858" w:rsidRPr="008C2858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Отраслевые управления Администрации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органам местного самоуправления Раменского городского округа, в отношении земельных участков, используемых ими для непосредственного выполнения возложенных на них функций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ения и бюджетные учреждения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Отраслевые управления Администрации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Льготы, предоставляемые органам местного самоуправления Раменского городского округа, в отношении 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участков, на которых расположены объекты недвижимости, находящиеся в муниципальной казне, а также муниципальный жилищный фонд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Органы местного самоуправлени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и бюджетные учреждения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Отраслевые управления Администра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Льготы, предоставляемые в отношении земельных участков, занятых кладбищами и иными местами погребения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МКУ «Раменская ритуальная служба»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государственным учреждениям Московской области, вид деятельности которых направлен на сопровождение процедуры оформления права государственной собственности Московской области на объекты недвижимости, включая земельные участки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Организации по переоформлению государственной собственности Московской области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  имуществом Администрации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в виде освобождения от уплаты земельного налога в отношении одного земельного участка, находящегося в собственности, постоянном бессрочном пользовании или пожизненном наследуемом владении, отдельных категорий налогоплательщиков -физических лиц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Управление мер социальной поддержки Администрации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в виде уменьшения земельного налога на 50% в отношении одного земельного участка для индивидуального жилищного строительства, личного подсобного и дачного хозяйства (строительства), садоводства и огородничества, отдельным категориям налогоплательщиков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Управление мер социальной поддержки Администрации городского округа</w:t>
            </w:r>
          </w:p>
        </w:tc>
      </w:tr>
    </w:tbl>
    <w:p w:rsidR="006D0936" w:rsidRPr="00425C77" w:rsidRDefault="006D0936" w:rsidP="00AB683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D0936" w:rsidRPr="00425C77" w:rsidSect="00AB683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6830"/>
    <w:rsid w:val="002203BD"/>
    <w:rsid w:val="002F3724"/>
    <w:rsid w:val="00425C77"/>
    <w:rsid w:val="004553CA"/>
    <w:rsid w:val="00497E28"/>
    <w:rsid w:val="004A3A1E"/>
    <w:rsid w:val="005E781D"/>
    <w:rsid w:val="00662BEE"/>
    <w:rsid w:val="00690209"/>
    <w:rsid w:val="006D0936"/>
    <w:rsid w:val="006D728C"/>
    <w:rsid w:val="007755ED"/>
    <w:rsid w:val="007F11A6"/>
    <w:rsid w:val="008162CC"/>
    <w:rsid w:val="008C2858"/>
    <w:rsid w:val="00950980"/>
    <w:rsid w:val="00981334"/>
    <w:rsid w:val="00AB6830"/>
    <w:rsid w:val="00B003FA"/>
    <w:rsid w:val="00BA64B0"/>
    <w:rsid w:val="00D54B2F"/>
    <w:rsid w:val="00F7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E28B-D2FC-4BF4-A4D3-2A5E91CB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Бадисова</dc:creator>
  <cp:keywords/>
  <dc:description/>
  <cp:lastModifiedBy>Качкуркина</cp:lastModifiedBy>
  <cp:revision>12</cp:revision>
  <dcterms:created xsi:type="dcterms:W3CDTF">2020-02-28T07:15:00Z</dcterms:created>
  <dcterms:modified xsi:type="dcterms:W3CDTF">2022-06-03T08:38:00Z</dcterms:modified>
</cp:coreProperties>
</file>