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3C" w:rsidRPr="001E7902" w:rsidRDefault="00F1673C" w:rsidP="00F1673C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Выписка из Акта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13</w:t>
      </w:r>
    </w:p>
    <w:p w:rsidR="00F1673C" w:rsidRDefault="00F1673C" w:rsidP="00F1673C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8F6C5C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8F6C5C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8F6C5C">
        <w:rPr>
          <w:b/>
          <w:sz w:val="24"/>
          <w:szCs w:val="24"/>
        </w:rPr>
        <w:t>при осуществлении закупок</w:t>
      </w:r>
      <w:r w:rsidRPr="008F6C5C">
        <w:rPr>
          <w:b/>
          <w:sz w:val="24"/>
          <w:szCs w:val="24"/>
        </w:rPr>
        <w:br/>
        <w:t>Муниципальным учреждением культуры Дом культуры «</w:t>
      </w:r>
      <w:proofErr w:type="spellStart"/>
      <w:r w:rsidRPr="008F6C5C">
        <w:rPr>
          <w:b/>
          <w:sz w:val="24"/>
          <w:szCs w:val="24"/>
        </w:rPr>
        <w:t>Денежниковский</w:t>
      </w:r>
      <w:proofErr w:type="spellEnd"/>
      <w:r w:rsidRPr="008F6C5C">
        <w:rPr>
          <w:b/>
          <w:sz w:val="24"/>
          <w:szCs w:val="24"/>
        </w:rPr>
        <w:t>»</w:t>
      </w:r>
    </w:p>
    <w:p w:rsidR="004F6D99" w:rsidRDefault="004F6D99" w:rsidP="00F1673C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4F6D99" w:rsidRPr="00B91EB2" w:rsidRDefault="004F6D99" w:rsidP="004F6D99">
      <w:pPr>
        <w:spacing w:line="480" w:lineRule="auto"/>
        <w:ind w:firstLine="0"/>
        <w:jc w:val="center"/>
        <w:rPr>
          <w:sz w:val="24"/>
          <w:szCs w:val="24"/>
        </w:rPr>
      </w:pPr>
      <w:r w:rsidRPr="00B91EB2">
        <w:rPr>
          <w:sz w:val="24"/>
          <w:szCs w:val="24"/>
        </w:rPr>
        <w:t>г. Раменское</w:t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  <w:t xml:space="preserve">                                                 «</w:t>
      </w:r>
      <w:r>
        <w:rPr>
          <w:sz w:val="24"/>
          <w:szCs w:val="24"/>
        </w:rPr>
        <w:t>23</w:t>
      </w:r>
      <w:r w:rsidRPr="00B91EB2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B91EB2">
        <w:rPr>
          <w:sz w:val="24"/>
          <w:szCs w:val="24"/>
        </w:rPr>
        <w:t xml:space="preserve"> 2022 года</w:t>
      </w:r>
    </w:p>
    <w:p w:rsidR="00F1673C" w:rsidRDefault="00F1673C" w:rsidP="00F1673C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proofErr w:type="gramStart"/>
      <w:r w:rsidRPr="00A6552B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6552B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A6552B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A6552B">
        <w:rPr>
          <w:sz w:val="24"/>
          <w:szCs w:val="24"/>
        </w:rPr>
        <w:t>.Р</w:t>
      </w:r>
      <w:proofErr w:type="gramEnd"/>
      <w:r w:rsidRPr="00A6552B">
        <w:rPr>
          <w:sz w:val="24"/>
          <w:szCs w:val="24"/>
        </w:rPr>
        <w:t>Ф", региональных гарантийных организаций</w:t>
      </w:r>
      <w:r w:rsidRPr="00A6552B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A6552B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6552B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rPr>
          <w:sz w:val="24"/>
          <w:szCs w:val="24"/>
        </w:rPr>
        <w:t>», на основании пункта 7 плана проведения о</w:t>
      </w:r>
      <w:r w:rsidRPr="00A6552B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A6552B">
        <w:rPr>
          <w:bCs/>
          <w:sz w:val="24"/>
          <w:szCs w:val="24"/>
        </w:rPr>
        <w:t xml:space="preserve">в соответствии </w:t>
      </w:r>
      <w:proofErr w:type="gramStart"/>
      <w:r w:rsidRPr="00A6552B">
        <w:rPr>
          <w:bCs/>
          <w:sz w:val="24"/>
          <w:szCs w:val="24"/>
        </w:rPr>
        <w:t>с</w:t>
      </w:r>
      <w:proofErr w:type="gramEnd"/>
      <w:r w:rsidRPr="00A6552B">
        <w:rPr>
          <w:bCs/>
          <w:sz w:val="24"/>
          <w:szCs w:val="24"/>
        </w:rPr>
        <w:t xml:space="preserve"> </w:t>
      </w:r>
      <w:proofErr w:type="gramStart"/>
      <w:r w:rsidRPr="00A6552B">
        <w:rPr>
          <w:bCs/>
          <w:sz w:val="24"/>
          <w:szCs w:val="24"/>
        </w:rPr>
        <w:t xml:space="preserve">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A6552B">
        <w:rPr>
          <w:sz w:val="24"/>
          <w:szCs w:val="24"/>
        </w:rPr>
        <w:t>распоряжением</w:t>
      </w:r>
      <w:r w:rsidRPr="00E322D0">
        <w:rPr>
          <w:szCs w:val="28"/>
        </w:rPr>
        <w:t xml:space="preserve"> </w:t>
      </w:r>
      <w:r w:rsidRPr="00E322D0">
        <w:rPr>
          <w:sz w:val="24"/>
          <w:szCs w:val="24"/>
        </w:rPr>
        <w:t xml:space="preserve">Администрации Раменского городского округа  от  29.12.2021 № 414-р (в редакции </w:t>
      </w:r>
      <w:r w:rsidRPr="00E322D0">
        <w:rPr>
          <w:bCs/>
          <w:sz w:val="24"/>
          <w:szCs w:val="24"/>
        </w:rPr>
        <w:t xml:space="preserve">распоряжения </w:t>
      </w:r>
      <w:r w:rsidRPr="00E322D0">
        <w:rPr>
          <w:sz w:val="24"/>
          <w:szCs w:val="24"/>
        </w:rPr>
        <w:t xml:space="preserve">Администрации Раменского городского округа </w:t>
      </w:r>
      <w:r w:rsidRPr="00E322D0">
        <w:rPr>
          <w:bCs/>
          <w:sz w:val="24"/>
          <w:szCs w:val="24"/>
        </w:rPr>
        <w:t>от 25.03.2022 № 112-р),</w:t>
      </w:r>
      <w:r w:rsidRPr="00E322D0">
        <w:rPr>
          <w:sz w:val="24"/>
          <w:szCs w:val="24"/>
        </w:rPr>
        <w:t xml:space="preserve">  и распоряжения  Администрации Раменского гор</w:t>
      </w:r>
      <w:r>
        <w:rPr>
          <w:sz w:val="24"/>
          <w:szCs w:val="24"/>
        </w:rPr>
        <w:t>одского округа от 12</w:t>
      </w:r>
      <w:r w:rsidRPr="00E16EC8">
        <w:rPr>
          <w:sz w:val="24"/>
          <w:szCs w:val="24"/>
        </w:rPr>
        <w:t>.0</w:t>
      </w:r>
      <w:r>
        <w:rPr>
          <w:sz w:val="24"/>
          <w:szCs w:val="24"/>
        </w:rPr>
        <w:t>8.2022 №297</w:t>
      </w:r>
      <w:r w:rsidRPr="00E16EC8">
        <w:rPr>
          <w:sz w:val="24"/>
          <w:szCs w:val="24"/>
        </w:rPr>
        <w:t xml:space="preserve">-р </w:t>
      </w:r>
      <w:r w:rsidRPr="00156A7A">
        <w:rPr>
          <w:sz w:val="24"/>
          <w:szCs w:val="24"/>
        </w:rPr>
        <w:t>«</w:t>
      </w:r>
      <w:r>
        <w:rPr>
          <w:sz w:val="24"/>
          <w:szCs w:val="24"/>
        </w:rPr>
        <w:t>О проведении о</w:t>
      </w:r>
      <w:r w:rsidRPr="00156A7A">
        <w:rPr>
          <w:sz w:val="24"/>
          <w:szCs w:val="24"/>
        </w:rPr>
        <w:t>тделом</w:t>
      </w:r>
      <w:proofErr w:type="gramEnd"/>
      <w:r w:rsidRPr="00156A7A">
        <w:rPr>
          <w:sz w:val="24"/>
          <w:szCs w:val="24"/>
        </w:rPr>
        <w:t xml:space="preserve"> контроля </w:t>
      </w:r>
      <w:proofErr w:type="gramStart"/>
      <w:r w:rsidRPr="00156A7A">
        <w:rPr>
          <w:sz w:val="24"/>
          <w:szCs w:val="24"/>
        </w:rPr>
        <w:t xml:space="preserve">администрации Раменского городского округа Московской области плановой проверки соблюдения </w:t>
      </w:r>
      <w:r w:rsidRPr="00156A7A">
        <w:rPr>
          <w:rFonts w:eastAsia="Arial"/>
          <w:sz w:val="24"/>
          <w:szCs w:val="24"/>
        </w:rPr>
        <w:t>законодательства</w:t>
      </w:r>
      <w:proofErr w:type="gramEnd"/>
      <w:r w:rsidRPr="00156A7A">
        <w:rPr>
          <w:rFonts w:eastAsia="Arial"/>
          <w:sz w:val="24"/>
          <w:szCs w:val="24"/>
        </w:rPr>
        <w:t xml:space="preserve"> о контрактной системе в сфере закупок </w:t>
      </w:r>
      <w:r w:rsidRPr="00156A7A">
        <w:rPr>
          <w:sz w:val="24"/>
          <w:szCs w:val="24"/>
        </w:rPr>
        <w:t xml:space="preserve">при осуществлении закупок Муниципальным учреждением культуры </w:t>
      </w:r>
      <w:r w:rsidRPr="008F6C5C">
        <w:rPr>
          <w:sz w:val="24"/>
          <w:szCs w:val="24"/>
        </w:rPr>
        <w:t>Дом культуры 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156A7A">
        <w:rPr>
          <w:sz w:val="24"/>
          <w:szCs w:val="24"/>
        </w:rPr>
        <w:t>отделом муниципального финансового контроля Контрольного управления Администрации</w:t>
      </w:r>
      <w:r w:rsidRPr="00A6552B">
        <w:rPr>
          <w:sz w:val="24"/>
          <w:szCs w:val="24"/>
        </w:rPr>
        <w:t xml:space="preserve"> Раменского городского округа Московской области проведена плановая проверка в</w:t>
      </w:r>
      <w:r w:rsidRPr="00156A7A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</w:t>
      </w:r>
      <w:r w:rsidRPr="00156A7A">
        <w:rPr>
          <w:sz w:val="24"/>
          <w:szCs w:val="24"/>
        </w:rPr>
        <w:t>м учреждени</w:t>
      </w:r>
      <w:r>
        <w:rPr>
          <w:sz w:val="24"/>
          <w:szCs w:val="24"/>
        </w:rPr>
        <w:t>и</w:t>
      </w:r>
      <w:r w:rsidRPr="00156A7A">
        <w:rPr>
          <w:sz w:val="24"/>
          <w:szCs w:val="24"/>
        </w:rPr>
        <w:t xml:space="preserve"> культуры</w:t>
      </w:r>
      <w:r w:rsidRPr="008F6C5C">
        <w:rPr>
          <w:sz w:val="24"/>
          <w:szCs w:val="24"/>
        </w:rPr>
        <w:t xml:space="preserve"> Дом культуры 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1673C" w:rsidRPr="00A6552B" w:rsidRDefault="00F1673C" w:rsidP="00F1673C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F1673C" w:rsidRPr="008F6C5C" w:rsidRDefault="00F1673C" w:rsidP="00F1673C">
      <w:pPr>
        <w:pStyle w:val="a5"/>
        <w:tabs>
          <w:tab w:val="left" w:pos="0"/>
        </w:tabs>
        <w:spacing w:after="0" w:line="360" w:lineRule="auto"/>
        <w:ind w:left="-284" w:firstLine="567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 xml:space="preserve">Срок проведения </w:t>
      </w:r>
      <w:r w:rsidRPr="00156A7A">
        <w:rPr>
          <w:b/>
          <w:sz w:val="24"/>
          <w:szCs w:val="24"/>
        </w:rPr>
        <w:t>проверки:</w:t>
      </w:r>
      <w:r w:rsidRPr="008F6C5C">
        <w:rPr>
          <w:szCs w:val="28"/>
        </w:rPr>
        <w:t xml:space="preserve"> </w:t>
      </w:r>
      <w:r w:rsidRPr="008F6C5C">
        <w:rPr>
          <w:sz w:val="24"/>
          <w:szCs w:val="24"/>
        </w:rPr>
        <w:t>с 17.08.2022 по 09.09.2022.</w:t>
      </w:r>
    </w:p>
    <w:p w:rsidR="00F1673C" w:rsidRPr="00A6552B" w:rsidRDefault="00F1673C" w:rsidP="00F1673C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Проверяемый период:</w:t>
      </w:r>
      <w:r w:rsidRPr="00A6552B">
        <w:rPr>
          <w:sz w:val="24"/>
          <w:szCs w:val="24"/>
        </w:rPr>
        <w:t xml:space="preserve"> с 01.01.2021 по 31.12.2021.</w:t>
      </w:r>
    </w:p>
    <w:p w:rsidR="00F1673C" w:rsidRPr="00A6552B" w:rsidRDefault="00F1673C" w:rsidP="00F1673C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Форма проверки:</w:t>
      </w:r>
      <w:r w:rsidRPr="00A6552B">
        <w:rPr>
          <w:sz w:val="24"/>
          <w:szCs w:val="24"/>
        </w:rPr>
        <w:t xml:space="preserve"> документарная.</w:t>
      </w:r>
    </w:p>
    <w:p w:rsidR="00F1673C" w:rsidRPr="00A6552B" w:rsidRDefault="00F1673C" w:rsidP="00F1673C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A6552B">
        <w:rPr>
          <w:b/>
          <w:sz w:val="24"/>
          <w:szCs w:val="24"/>
        </w:rPr>
        <w:t>Предмет проверки:</w:t>
      </w:r>
      <w:r w:rsidRPr="00A6552B">
        <w:rPr>
          <w:sz w:val="24"/>
          <w:szCs w:val="24"/>
        </w:rPr>
        <w:t xml:space="preserve"> соблюдение </w:t>
      </w:r>
      <w:r w:rsidRPr="00156A7A">
        <w:rPr>
          <w:sz w:val="24"/>
          <w:szCs w:val="24"/>
        </w:rPr>
        <w:t xml:space="preserve">Муниципальным учреждением культуры </w:t>
      </w:r>
      <w:r w:rsidRPr="008F6C5C">
        <w:rPr>
          <w:sz w:val="24"/>
          <w:szCs w:val="24"/>
        </w:rPr>
        <w:t>Дом культуры 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A6552B">
        <w:rPr>
          <w:sz w:val="24"/>
          <w:szCs w:val="24"/>
        </w:rPr>
        <w:t xml:space="preserve">требований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6552B">
        <w:rPr>
          <w:sz w:val="24"/>
          <w:szCs w:val="24"/>
        </w:rPr>
        <w:t xml:space="preserve">при осуществлении закупок. </w:t>
      </w:r>
    </w:p>
    <w:p w:rsidR="00F1673C" w:rsidRPr="00A6552B" w:rsidRDefault="00F1673C" w:rsidP="00F1673C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 xml:space="preserve">Цель проверки: </w:t>
      </w:r>
      <w:r w:rsidRPr="00A6552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6552B">
        <w:rPr>
          <w:sz w:val="24"/>
          <w:szCs w:val="24"/>
        </w:rPr>
        <w:t>осуществлении закупок</w:t>
      </w:r>
      <w:r w:rsidRPr="00156A7A">
        <w:rPr>
          <w:sz w:val="24"/>
          <w:szCs w:val="24"/>
        </w:rPr>
        <w:t xml:space="preserve"> Муниципальным учреждением культуры</w:t>
      </w:r>
      <w:r w:rsidRPr="008F6C5C">
        <w:rPr>
          <w:sz w:val="24"/>
          <w:szCs w:val="24"/>
        </w:rPr>
        <w:t xml:space="preserve"> Дом культуры 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 w:rsidRPr="00A6552B">
        <w:rPr>
          <w:sz w:val="24"/>
          <w:szCs w:val="24"/>
        </w:rPr>
        <w:t>.</w:t>
      </w:r>
    </w:p>
    <w:p w:rsidR="00F1673C" w:rsidRPr="00A6552B" w:rsidRDefault="00F1673C" w:rsidP="00F1673C">
      <w:pPr>
        <w:pStyle w:val="a5"/>
        <w:tabs>
          <w:tab w:val="left" w:pos="0"/>
        </w:tabs>
        <w:spacing w:after="0"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Общ</w:t>
      </w:r>
      <w:r>
        <w:rPr>
          <w:b/>
          <w:sz w:val="24"/>
          <w:szCs w:val="24"/>
        </w:rPr>
        <w:t>ие сведения о субъекте контроля</w:t>
      </w:r>
    </w:p>
    <w:p w:rsidR="00F1673C" w:rsidRPr="006B0AFD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Полное наименование су</w:t>
      </w:r>
      <w:r w:rsidRPr="006B0AFD">
        <w:rPr>
          <w:sz w:val="24"/>
          <w:szCs w:val="24"/>
          <w:lang w:eastAsia="en-US"/>
        </w:rPr>
        <w:t xml:space="preserve">бъекта контроля: </w:t>
      </w:r>
      <w:r w:rsidRPr="00156A7A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156A7A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156A7A">
        <w:rPr>
          <w:sz w:val="24"/>
          <w:szCs w:val="24"/>
        </w:rPr>
        <w:t xml:space="preserve"> культуры </w:t>
      </w:r>
      <w:r w:rsidRPr="008F6C5C">
        <w:rPr>
          <w:sz w:val="24"/>
          <w:szCs w:val="24"/>
        </w:rPr>
        <w:t>Дом культуры 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 w:rsidRPr="006B0AFD">
        <w:rPr>
          <w:sz w:val="24"/>
          <w:szCs w:val="24"/>
          <w:lang w:eastAsia="en-US"/>
        </w:rPr>
        <w:t xml:space="preserve"> (далее – Учреждение).</w:t>
      </w:r>
    </w:p>
    <w:p w:rsidR="00F1673C" w:rsidRPr="00E84757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</w:t>
      </w:r>
      <w:r>
        <w:rPr>
          <w:sz w:val="24"/>
          <w:szCs w:val="24"/>
          <w:lang w:eastAsia="en-US"/>
        </w:rPr>
        <w:t xml:space="preserve"> МУК ДК </w:t>
      </w:r>
      <w:r w:rsidRPr="008F6C5C">
        <w:rPr>
          <w:sz w:val="24"/>
          <w:szCs w:val="24"/>
        </w:rPr>
        <w:t>«</w:t>
      </w:r>
      <w:proofErr w:type="spellStart"/>
      <w:r w:rsidRPr="008F6C5C">
        <w:rPr>
          <w:sz w:val="24"/>
          <w:szCs w:val="24"/>
        </w:rPr>
        <w:t>Денежниковский</w:t>
      </w:r>
      <w:proofErr w:type="spellEnd"/>
      <w:r w:rsidRPr="008F6C5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1673C" w:rsidRPr="0018734D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8734D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F1673C" w:rsidRPr="0018734D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8734D">
        <w:rPr>
          <w:sz w:val="24"/>
          <w:szCs w:val="24"/>
          <w:lang w:eastAsia="en-US"/>
        </w:rPr>
        <w:t>Место нахождения:</w:t>
      </w:r>
      <w:r w:rsidRPr="0018734D">
        <w:rPr>
          <w:sz w:val="24"/>
          <w:szCs w:val="24"/>
        </w:rPr>
        <w:t xml:space="preserve"> 140164, Московская область, г. Раменское, п. </w:t>
      </w:r>
      <w:proofErr w:type="spellStart"/>
      <w:r w:rsidRPr="0018734D">
        <w:rPr>
          <w:sz w:val="24"/>
          <w:szCs w:val="24"/>
        </w:rPr>
        <w:t>Денежниково</w:t>
      </w:r>
      <w:proofErr w:type="spellEnd"/>
      <w:r w:rsidRPr="0018734D">
        <w:rPr>
          <w:sz w:val="24"/>
          <w:szCs w:val="24"/>
        </w:rPr>
        <w:t>, д. 1</w:t>
      </w:r>
      <w:r w:rsidRPr="0018734D">
        <w:rPr>
          <w:bCs/>
          <w:sz w:val="24"/>
          <w:szCs w:val="24"/>
          <w:lang w:eastAsia="en-US"/>
        </w:rPr>
        <w:t>;</w:t>
      </w:r>
    </w:p>
    <w:p w:rsidR="00F1673C" w:rsidRPr="0018734D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18734D">
        <w:rPr>
          <w:bCs/>
          <w:sz w:val="24"/>
          <w:szCs w:val="24"/>
          <w:lang w:eastAsia="en-US"/>
        </w:rPr>
        <w:t>Юридический адрес:</w:t>
      </w:r>
      <w:r w:rsidRPr="0018734D">
        <w:rPr>
          <w:sz w:val="24"/>
          <w:szCs w:val="24"/>
        </w:rPr>
        <w:t xml:space="preserve"> 140164, Московская область, г. Раменское, п. </w:t>
      </w:r>
      <w:proofErr w:type="spellStart"/>
      <w:r w:rsidRPr="0018734D">
        <w:rPr>
          <w:sz w:val="24"/>
          <w:szCs w:val="24"/>
        </w:rPr>
        <w:t>Денежниково</w:t>
      </w:r>
      <w:proofErr w:type="spellEnd"/>
      <w:r w:rsidRPr="0018734D">
        <w:rPr>
          <w:sz w:val="24"/>
          <w:szCs w:val="24"/>
        </w:rPr>
        <w:t>, д. 1</w:t>
      </w:r>
      <w:r w:rsidRPr="0018734D">
        <w:rPr>
          <w:sz w:val="24"/>
          <w:szCs w:val="24"/>
          <w:lang w:eastAsia="en-US"/>
        </w:rPr>
        <w:t>.</w:t>
      </w:r>
    </w:p>
    <w:p w:rsidR="00F1673C" w:rsidRPr="00B91EB2" w:rsidRDefault="00F1673C" w:rsidP="00F1673C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</w:t>
      </w:r>
      <w:r>
        <w:rPr>
          <w:sz w:val="24"/>
          <w:szCs w:val="24"/>
          <w:lang w:eastAsia="en-US"/>
        </w:rPr>
        <w:t>011118887</w:t>
      </w:r>
      <w:r w:rsidRPr="00B91EB2">
        <w:rPr>
          <w:sz w:val="24"/>
          <w:szCs w:val="24"/>
          <w:lang w:eastAsia="en-US"/>
        </w:rPr>
        <w:t xml:space="preserve"> </w:t>
      </w:r>
      <w:proofErr w:type="gramStart"/>
      <w:r w:rsidRPr="00B91EB2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91EB2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B91EB2">
        <w:rPr>
          <w:sz w:val="24"/>
          <w:szCs w:val="24"/>
          <w:lang w:eastAsia="en-US"/>
        </w:rPr>
        <w:t>присвоен</w:t>
      </w:r>
      <w:proofErr w:type="gramEnd"/>
      <w:r w:rsidRPr="00B91EB2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</w:rPr>
        <w:t>5040088307</w:t>
      </w:r>
      <w:r w:rsidRPr="00B91EB2">
        <w:rPr>
          <w:sz w:val="24"/>
          <w:szCs w:val="24"/>
          <w:lang w:eastAsia="en-US"/>
        </w:rPr>
        <w:t>, КПП 504001001.</w:t>
      </w:r>
    </w:p>
    <w:p w:rsidR="00F1673C" w:rsidRPr="00B91EB2" w:rsidRDefault="00F1673C" w:rsidP="00F1673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1085040008184</w:t>
      </w:r>
      <w:r w:rsidRPr="00B91EB2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22.12.2008). 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печать со своим наименованием, бланки, штампы.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DA0C03">
        <w:rPr>
          <w:color w:val="000000"/>
          <w:sz w:val="24"/>
          <w:szCs w:val="24"/>
        </w:rPr>
        <w:t>МУК</w:t>
      </w:r>
      <w:r>
        <w:rPr>
          <w:color w:val="000000"/>
          <w:sz w:val="24"/>
          <w:szCs w:val="24"/>
        </w:rPr>
        <w:t xml:space="preserve"> </w:t>
      </w:r>
      <w:r w:rsidRPr="00DA0C03">
        <w:rPr>
          <w:color w:val="000000"/>
          <w:sz w:val="24"/>
          <w:szCs w:val="24"/>
        </w:rPr>
        <w:t>ДК «</w:t>
      </w:r>
      <w:proofErr w:type="spellStart"/>
      <w:r w:rsidRPr="00DA0C03">
        <w:rPr>
          <w:color w:val="000000"/>
          <w:sz w:val="24"/>
          <w:szCs w:val="24"/>
        </w:rPr>
        <w:t>Денежниковский</w:t>
      </w:r>
      <w:proofErr w:type="spellEnd"/>
      <w:r w:rsidRPr="00DA0C03"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 w:rsidRPr="00B91EB2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- 20486Ь854</w:t>
      </w:r>
      <w:r>
        <w:rPr>
          <w:sz w:val="24"/>
          <w:szCs w:val="24"/>
        </w:rPr>
        <w:t>4</w:t>
      </w:r>
      <w:r w:rsidRPr="00B91EB2">
        <w:rPr>
          <w:sz w:val="24"/>
          <w:szCs w:val="24"/>
        </w:rPr>
        <w:t>0 лицевой счет получателя бюджетных средств;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- 21486Ь854</w:t>
      </w:r>
      <w:r>
        <w:rPr>
          <w:sz w:val="24"/>
          <w:szCs w:val="24"/>
        </w:rPr>
        <w:t>4</w:t>
      </w:r>
      <w:r w:rsidRPr="00B91EB2">
        <w:rPr>
          <w:sz w:val="24"/>
          <w:szCs w:val="24"/>
        </w:rPr>
        <w:t>0 отдельный лицевой счет бюджетного учреждения.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Учреждение осуществляет свою деятельность на основания Устава, утвержденного постановлением Администрации Раменского городского округа от </w:t>
      </w:r>
      <w:r>
        <w:rPr>
          <w:sz w:val="24"/>
          <w:szCs w:val="24"/>
        </w:rPr>
        <w:t>12.05</w:t>
      </w:r>
      <w:r w:rsidRPr="00B91EB2">
        <w:rPr>
          <w:sz w:val="24"/>
          <w:szCs w:val="24"/>
        </w:rPr>
        <w:t xml:space="preserve">.2020 № </w:t>
      </w:r>
      <w:r>
        <w:rPr>
          <w:sz w:val="24"/>
          <w:szCs w:val="24"/>
        </w:rPr>
        <w:t>4521</w:t>
      </w:r>
      <w:r w:rsidRPr="00B91EB2">
        <w:rPr>
          <w:sz w:val="24"/>
          <w:szCs w:val="24"/>
        </w:rPr>
        <w:t xml:space="preserve"> (далее – Устав).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Согласно пункту 1.6 Устава, учредителем Учреждения и собственником его имущества является муниципальное образование Раменский городской округ в лице Администрации Раменского городского округа.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Согласно пункту 1.7 Устава, Учреждение находится в ведомственном подчинении Комитета по культуре и туризму </w:t>
      </w:r>
      <w:r>
        <w:rPr>
          <w:sz w:val="24"/>
          <w:szCs w:val="24"/>
        </w:rPr>
        <w:t>А</w:t>
      </w:r>
      <w:r w:rsidRPr="00B91EB2">
        <w:rPr>
          <w:sz w:val="24"/>
          <w:szCs w:val="24"/>
        </w:rPr>
        <w:t>дминистрации Раменского городского округа.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Право первой подписи в Учреждении с </w:t>
      </w:r>
      <w:r>
        <w:rPr>
          <w:sz w:val="24"/>
          <w:szCs w:val="24"/>
        </w:rPr>
        <w:t xml:space="preserve">09.12.2008 </w:t>
      </w:r>
      <w:r w:rsidRPr="00B91EB2">
        <w:rPr>
          <w:sz w:val="24"/>
          <w:szCs w:val="24"/>
        </w:rPr>
        <w:t xml:space="preserve"> и по настоящее время имеет директор </w:t>
      </w:r>
      <w:r>
        <w:rPr>
          <w:color w:val="000000"/>
          <w:sz w:val="24"/>
          <w:szCs w:val="24"/>
        </w:rPr>
        <w:t>МУК ДК «</w:t>
      </w:r>
      <w:proofErr w:type="spellStart"/>
      <w:r>
        <w:rPr>
          <w:color w:val="000000"/>
          <w:sz w:val="24"/>
          <w:szCs w:val="24"/>
        </w:rPr>
        <w:t>Денежниковский</w:t>
      </w:r>
      <w:proofErr w:type="spellEnd"/>
      <w:r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Бусыгина Светлана Александровна</w:t>
      </w:r>
      <w:r w:rsidRPr="00B91EB2">
        <w:rPr>
          <w:sz w:val="24"/>
          <w:szCs w:val="24"/>
        </w:rPr>
        <w:t xml:space="preserve">,  назначенная </w:t>
      </w:r>
      <w:r w:rsidRPr="00B91EB2">
        <w:rPr>
          <w:sz w:val="24"/>
          <w:szCs w:val="24"/>
        </w:rPr>
        <w:lastRenderedPageBreak/>
        <w:t xml:space="preserve">распоряжением Главы сельского поселения </w:t>
      </w:r>
      <w:proofErr w:type="spellStart"/>
      <w:r>
        <w:rPr>
          <w:sz w:val="24"/>
          <w:szCs w:val="24"/>
        </w:rPr>
        <w:t>Константиновское</w:t>
      </w:r>
      <w:proofErr w:type="spellEnd"/>
      <w:r>
        <w:rPr>
          <w:sz w:val="24"/>
          <w:szCs w:val="24"/>
        </w:rPr>
        <w:t xml:space="preserve"> </w:t>
      </w:r>
      <w:r w:rsidRPr="00B91EB2">
        <w:rPr>
          <w:sz w:val="24"/>
          <w:szCs w:val="24"/>
        </w:rPr>
        <w:t xml:space="preserve">Раменского муниципального района от </w:t>
      </w:r>
      <w:r>
        <w:rPr>
          <w:sz w:val="24"/>
          <w:szCs w:val="24"/>
        </w:rPr>
        <w:t>09.12.2008</w:t>
      </w:r>
      <w:r w:rsidRPr="00B91EB2">
        <w:rPr>
          <w:sz w:val="24"/>
          <w:szCs w:val="24"/>
        </w:rPr>
        <w:t xml:space="preserve"> №</w:t>
      </w:r>
      <w:r>
        <w:rPr>
          <w:sz w:val="24"/>
          <w:szCs w:val="24"/>
        </w:rPr>
        <w:t>20</w:t>
      </w:r>
      <w:r w:rsidRPr="00B91EB2">
        <w:rPr>
          <w:sz w:val="24"/>
          <w:szCs w:val="24"/>
        </w:rPr>
        <w:t>.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МУК ДК «</w:t>
      </w:r>
      <w:proofErr w:type="spellStart"/>
      <w:r>
        <w:rPr>
          <w:color w:val="000000"/>
          <w:sz w:val="24"/>
          <w:szCs w:val="24"/>
        </w:rPr>
        <w:t>Денежниковский</w:t>
      </w:r>
      <w:proofErr w:type="spellEnd"/>
      <w:r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 w:rsidRPr="00B91EB2">
        <w:rPr>
          <w:sz w:val="24"/>
          <w:szCs w:val="24"/>
        </w:rPr>
        <w:t xml:space="preserve">и Муниципальным учреждением «Централизованная бухгалтерия муниципальных учреждений культуры и муниципальных учреждений  дополнительного образования Раменского городского округа Московской области» (далее - МУ «Централизованная бухгалтерия») заключено Соглашение о ведении бухгалтерского, налогового и статистического учета от 11.01.2021 №б/н. </w:t>
      </w:r>
    </w:p>
    <w:p w:rsidR="00F1673C" w:rsidRPr="00B91EB2" w:rsidRDefault="00F1673C" w:rsidP="00F1673C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F1673C" w:rsidRDefault="00F1673C" w:rsidP="00F1673C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123">
        <w:rPr>
          <w:rFonts w:ascii="Times New Roman" w:hAnsi="Times New Roman" w:cs="Times New Roman"/>
          <w:sz w:val="24"/>
          <w:szCs w:val="24"/>
        </w:rPr>
        <w:t xml:space="preserve">В целях обеспечения централизации определения поставщиков (подрядчиков, исполнителей) для обеспечения муниципальных нужд Раменского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66123">
        <w:rPr>
          <w:rFonts w:ascii="Times New Roman" w:hAnsi="Times New Roman" w:cs="Times New Roman"/>
          <w:sz w:val="24"/>
          <w:szCs w:val="24"/>
        </w:rPr>
        <w:t>в соответствии со статьей 26 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66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123">
        <w:rPr>
          <w:rFonts w:ascii="Times New Roman" w:hAnsi="Times New Roman" w:cs="Times New Roman"/>
          <w:sz w:val="24"/>
          <w:szCs w:val="24"/>
        </w:rPr>
        <w:t xml:space="preserve">дминистрации Раменского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6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6612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61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6284</w:t>
      </w:r>
      <w:r w:rsidRPr="00C66123">
        <w:rPr>
          <w:rFonts w:ascii="Times New Roman" w:hAnsi="Times New Roman" w:cs="Times New Roman"/>
          <w:sz w:val="24"/>
          <w:szCs w:val="24"/>
        </w:rPr>
        <w:t xml:space="preserve">  Муниципальное казенное учреждение «Центр закупок»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(далее – МКУ «Центр закупок»)</w:t>
      </w:r>
      <w:r>
        <w:rPr>
          <w:rFonts w:ascii="Times New Roman" w:hAnsi="Times New Roman" w:cs="Times New Roman"/>
          <w:sz w:val="24"/>
          <w:szCs w:val="24"/>
        </w:rPr>
        <w:t xml:space="preserve"> определено уполномоченным учреждением по 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осуществлению полномочий на определение поставщиков (подрядчиков, исполнителей) для обеспечения</w:t>
      </w:r>
      <w:proofErr w:type="gramEnd"/>
      <w:r w:rsidRPr="00C66123"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>, утвержден Порядок взаимодействия МКУ «Центр закупок»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2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C66123">
        <w:rPr>
          <w:rFonts w:ascii="Times New Roman" w:hAnsi="Times New Roman" w:cs="Times New Roman"/>
          <w:sz w:val="24"/>
          <w:szCs w:val="24"/>
        </w:rPr>
        <w:t xml:space="preserve">заказчиков Раменского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области.</w:t>
      </w:r>
    </w:p>
    <w:p w:rsidR="00F1673C" w:rsidRDefault="00F1673C" w:rsidP="00F1673C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F46326">
        <w:rPr>
          <w:rFonts w:eastAsiaTheme="minorHAnsi"/>
          <w:sz w:val="24"/>
          <w:szCs w:val="24"/>
          <w:lang w:eastAsia="en-US"/>
        </w:rPr>
        <w:t xml:space="preserve">Приказом </w:t>
      </w:r>
      <w:r>
        <w:rPr>
          <w:rFonts w:eastAsiaTheme="minorHAnsi"/>
          <w:sz w:val="24"/>
          <w:szCs w:val="24"/>
          <w:lang w:eastAsia="en-US"/>
        </w:rPr>
        <w:t xml:space="preserve">директора </w:t>
      </w:r>
      <w:r w:rsidRPr="00F46326">
        <w:rPr>
          <w:sz w:val="24"/>
          <w:szCs w:val="24"/>
        </w:rPr>
        <w:t>МКУ «Центр закупок»</w:t>
      </w:r>
      <w:r>
        <w:rPr>
          <w:rFonts w:eastAsiaTheme="minorHAnsi"/>
          <w:sz w:val="24"/>
          <w:szCs w:val="24"/>
          <w:lang w:eastAsia="en-US"/>
        </w:rPr>
        <w:t xml:space="preserve"> от 01.09.2020 № 217</w:t>
      </w:r>
      <w:r w:rsidRPr="00F46326">
        <w:rPr>
          <w:rFonts w:eastAsiaTheme="minorHAnsi"/>
          <w:sz w:val="24"/>
          <w:szCs w:val="24"/>
          <w:lang w:eastAsia="en-US"/>
        </w:rPr>
        <w:t xml:space="preserve"> </w:t>
      </w:r>
      <w:r w:rsidRPr="00F46326">
        <w:rPr>
          <w:sz w:val="24"/>
          <w:szCs w:val="24"/>
        </w:rPr>
        <w:t xml:space="preserve">создана </w:t>
      </w:r>
      <w:r w:rsidRPr="00F46326">
        <w:rPr>
          <w:rFonts w:eastAsiaTheme="minorHAnsi"/>
          <w:sz w:val="24"/>
          <w:szCs w:val="24"/>
          <w:lang w:eastAsia="en-US"/>
        </w:rPr>
        <w:t>Единая комисси</w:t>
      </w:r>
      <w:r>
        <w:rPr>
          <w:rFonts w:eastAsiaTheme="minorHAnsi"/>
          <w:sz w:val="24"/>
          <w:szCs w:val="24"/>
          <w:lang w:eastAsia="en-US"/>
        </w:rPr>
        <w:t>я</w:t>
      </w:r>
      <w:r w:rsidRPr="00F46326">
        <w:rPr>
          <w:rFonts w:eastAsiaTheme="minorHAnsi"/>
          <w:sz w:val="24"/>
          <w:szCs w:val="24"/>
          <w:lang w:eastAsia="en-US"/>
        </w:rPr>
        <w:t xml:space="preserve"> по осуществлению закупок </w:t>
      </w:r>
      <w:r w:rsidRPr="00F46326">
        <w:rPr>
          <w:sz w:val="24"/>
          <w:szCs w:val="24"/>
        </w:rPr>
        <w:t>товаров, работ, услуг для обеспечения муниципальных нужд конкурентными способами определения поставщиков (подрядчиков, исполнителей), утвержден соста</w:t>
      </w:r>
      <w:r>
        <w:rPr>
          <w:sz w:val="24"/>
          <w:szCs w:val="24"/>
        </w:rPr>
        <w:t>в Единой комиссии в составе пяти</w:t>
      </w:r>
      <w:r w:rsidRPr="00F46326">
        <w:rPr>
          <w:sz w:val="24"/>
          <w:szCs w:val="24"/>
        </w:rPr>
        <w:t xml:space="preserve"> человек и порядок работы Единой комиссии</w:t>
      </w:r>
      <w:r>
        <w:rPr>
          <w:sz w:val="24"/>
          <w:szCs w:val="24"/>
        </w:rPr>
        <w:t xml:space="preserve">. </w:t>
      </w:r>
    </w:p>
    <w:p w:rsidR="00F1673C" w:rsidRDefault="00F1673C" w:rsidP="00F1673C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</w:p>
    <w:p w:rsidR="00F1673C" w:rsidRPr="00E70011" w:rsidRDefault="00F1673C" w:rsidP="00F1673C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E70011">
        <w:rPr>
          <w:b/>
          <w:sz w:val="24"/>
          <w:szCs w:val="24"/>
        </w:rPr>
        <w:t>Результаты проверки</w:t>
      </w:r>
    </w:p>
    <w:bookmarkEnd w:id="1"/>
    <w:p w:rsidR="00F1673C" w:rsidRDefault="00F1673C" w:rsidP="00F1673C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 w:rsidRPr="009267CC">
        <w:rPr>
          <w:sz w:val="24"/>
          <w:szCs w:val="24"/>
        </w:rPr>
        <w:t xml:space="preserve">МУК </w:t>
      </w:r>
      <w:r w:rsidRPr="009267CC">
        <w:rPr>
          <w:sz w:val="24"/>
          <w:szCs w:val="24"/>
          <w:lang w:eastAsia="en-US"/>
        </w:rPr>
        <w:t xml:space="preserve">ДК </w:t>
      </w:r>
      <w:r w:rsidRPr="009267CC">
        <w:rPr>
          <w:sz w:val="24"/>
          <w:szCs w:val="24"/>
        </w:rPr>
        <w:t>«</w:t>
      </w:r>
      <w:proofErr w:type="spellStart"/>
      <w:r w:rsidRPr="009267CC">
        <w:rPr>
          <w:sz w:val="24"/>
          <w:szCs w:val="24"/>
        </w:rPr>
        <w:t>Денежниковский</w:t>
      </w:r>
      <w:proofErr w:type="spellEnd"/>
      <w:r w:rsidRPr="009267CC">
        <w:rPr>
          <w:sz w:val="24"/>
          <w:szCs w:val="24"/>
        </w:rPr>
        <w:t xml:space="preserve">»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7"/>
        <w:tblW w:w="9624" w:type="dxa"/>
        <w:jc w:val="center"/>
        <w:tblInd w:w="-220" w:type="dxa"/>
        <w:tblLayout w:type="fixed"/>
        <w:tblLook w:val="04A0" w:firstRow="1" w:lastRow="0" w:firstColumn="1" w:lastColumn="0" w:noHBand="0" w:noVBand="1"/>
      </w:tblPr>
      <w:tblGrid>
        <w:gridCol w:w="430"/>
        <w:gridCol w:w="2023"/>
        <w:gridCol w:w="2422"/>
        <w:gridCol w:w="1991"/>
        <w:gridCol w:w="1417"/>
        <w:gridCol w:w="1341"/>
      </w:tblGrid>
      <w:tr w:rsidR="00F1673C" w:rsidRPr="00A44792" w:rsidTr="00D1620A">
        <w:trPr>
          <w:trHeight w:val="135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F1673C" w:rsidP="00D37747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A44792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F1673C" w:rsidRPr="00A44792" w:rsidRDefault="00F1673C" w:rsidP="00D37747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A44792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A44792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C" w:rsidRPr="00A44792" w:rsidRDefault="00F1673C" w:rsidP="00D37747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A44792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F1673C" w:rsidRPr="00A44792" w:rsidRDefault="00F1673C" w:rsidP="00D37747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44792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A44792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44792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44792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C" w:rsidRPr="00A44792" w:rsidRDefault="00F1673C" w:rsidP="00D37747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44792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44792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44792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F1673C" w:rsidRPr="005E6896" w:rsidTr="00D1620A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F1673C" w:rsidP="00F1673C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Пункт 3 часть 1  статья 3 Федеральный закон № 44-ФЗ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6896">
              <w:rPr>
                <w:iCs/>
                <w:sz w:val="22"/>
                <w:szCs w:val="22"/>
              </w:rPr>
              <w:t>(Договор</w:t>
            </w:r>
            <w:r w:rsidRPr="005E68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E6896">
              <w:rPr>
                <w:rFonts w:eastAsia="Calibri"/>
                <w:sz w:val="22"/>
                <w:szCs w:val="22"/>
                <w:lang w:eastAsia="en-US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>0100-021200-2020/ТКО)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6896">
              <w:rPr>
                <w:color w:val="000000" w:themeColor="text1"/>
                <w:sz w:val="22"/>
                <w:szCs w:val="22"/>
              </w:rPr>
              <w:t xml:space="preserve">Указание </w:t>
            </w:r>
            <w:r w:rsidRPr="005E6896">
              <w:rPr>
                <w:sz w:val="22"/>
                <w:szCs w:val="22"/>
              </w:rPr>
              <w:t>даты начала  оказания услуг</w:t>
            </w:r>
            <w:r w:rsidRPr="005E6896">
              <w:rPr>
                <w:color w:val="000000" w:themeColor="text1"/>
                <w:sz w:val="22"/>
                <w:szCs w:val="22"/>
              </w:rPr>
              <w:t xml:space="preserve"> в договоре</w:t>
            </w:r>
            <w:r w:rsidRPr="005E6896">
              <w:rPr>
                <w:sz w:val="22"/>
                <w:szCs w:val="22"/>
              </w:rPr>
              <w:t xml:space="preserve">, заключенном у единственного поставщика (подрядчика, исполнителя),  ранее </w:t>
            </w:r>
            <w:r w:rsidRPr="005E6896">
              <w:rPr>
                <w:sz w:val="22"/>
                <w:szCs w:val="22"/>
              </w:rPr>
              <w:lastRenderedPageBreak/>
              <w:t>даты заключения договора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b/>
                <w:sz w:val="22"/>
                <w:szCs w:val="22"/>
                <w:lang w:eastAsia="en-US"/>
              </w:rPr>
              <w:t>1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E6896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73C" w:rsidRPr="005E6896" w:rsidTr="00D1620A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Часть 2 статья 34</w:t>
            </w:r>
          </w:p>
          <w:p w:rsidR="00F1673C" w:rsidRPr="005E6896" w:rsidRDefault="00F1673C" w:rsidP="00D37747">
            <w:pPr>
              <w:pStyle w:val="ConsPlusNormal"/>
              <w:tabs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Федеральный закон № 44-ФЗ</w:t>
            </w:r>
          </w:p>
          <w:p w:rsidR="00F1673C" w:rsidRPr="005E6896" w:rsidRDefault="00F1673C" w:rsidP="00D37747">
            <w:pPr>
              <w:pStyle w:val="ConsPlusNormal"/>
              <w:tabs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(</w:t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>2856-4/4/21)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5E6896">
              <w:rPr>
                <w:sz w:val="22"/>
                <w:szCs w:val="22"/>
              </w:rPr>
              <w:t>Неуказание</w:t>
            </w:r>
            <w:proofErr w:type="spellEnd"/>
            <w:r w:rsidRPr="005E6896">
              <w:rPr>
                <w:sz w:val="22"/>
                <w:szCs w:val="22"/>
              </w:rPr>
              <w:t xml:space="preserve"> в договоре, заключенном у единственного поставщика (подрядчика, исполнителя), что цена договора является твердой и определяется на весь срок его исполнения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E6896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673C" w:rsidRPr="005E6896" w:rsidTr="00D1620A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ConsPlusNormal"/>
              <w:tabs>
                <w:tab w:val="left" w:pos="0"/>
              </w:tabs>
              <w:ind w:left="34" w:firstLine="3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Условия муниципального контакта</w:t>
            </w:r>
          </w:p>
          <w:p w:rsidR="00F1673C" w:rsidRPr="005E6896" w:rsidRDefault="00F1673C" w:rsidP="00D37747">
            <w:pPr>
              <w:pStyle w:val="ConsPlusNormal"/>
              <w:tabs>
                <w:tab w:val="left" w:pos="0"/>
              </w:tabs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5E6896">
              <w:rPr>
                <w:sz w:val="22"/>
                <w:szCs w:val="22"/>
              </w:rPr>
              <w:t>(</w:t>
            </w:r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>№213513,</w:t>
            </w:r>
            <w:proofErr w:type="gramEnd"/>
          </w:p>
          <w:p w:rsidR="00F1673C" w:rsidRPr="00D1620A" w:rsidRDefault="00F1673C" w:rsidP="00D1620A">
            <w:pPr>
              <w:pStyle w:val="ConsPlusNormal"/>
              <w:tabs>
                <w:tab w:val="left" w:pos="0"/>
              </w:tabs>
              <w:ind w:left="34" w:firstLine="3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 xml:space="preserve">№213516, </w:t>
            </w:r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 xml:space="preserve">№2118244,  </w:t>
            </w:r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 xml:space="preserve">№214244, </w:t>
            </w:r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 xml:space="preserve">№215244, </w:t>
            </w:r>
            <w:r w:rsidRPr="005E6896">
              <w:rPr>
                <w:bCs/>
                <w:sz w:val="22"/>
                <w:szCs w:val="22"/>
              </w:rPr>
              <w:t xml:space="preserve">Контракт </w:t>
            </w:r>
            <w:r w:rsidRPr="005E6896">
              <w:rPr>
                <w:rFonts w:eastAsia="Calibri"/>
                <w:sz w:val="22"/>
                <w:szCs w:val="22"/>
              </w:rPr>
              <w:t>№216244</w:t>
            </w:r>
            <w:r w:rsidRPr="005E6896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E6896">
              <w:rPr>
                <w:color w:val="000000"/>
                <w:sz w:val="22"/>
                <w:szCs w:val="22"/>
              </w:rPr>
              <w:t>Указание в приложении к контракту «Техническое задание»  срока поставки товара/оказания услуг,  противоречащего сроку поставки товара/оказания услуг, указанному в контракте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E6896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73C" w:rsidRPr="005E6896" w:rsidTr="00D1620A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5E6896">
              <w:rPr>
                <w:rFonts w:eastAsiaTheme="minorHAnsi"/>
                <w:sz w:val="22"/>
                <w:szCs w:val="22"/>
                <w:lang w:eastAsia="en-US"/>
              </w:rPr>
              <w:t>Часть 7 статья 16</w:t>
            </w:r>
          </w:p>
          <w:p w:rsidR="00F1673C" w:rsidRPr="005E6896" w:rsidRDefault="00F1673C" w:rsidP="00D37747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Федеральный закон № 44-ФЗ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 xml:space="preserve">Нарушение срока утверждения первоначального  плана-графика закупок на 2021 год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D1620A" w:rsidRDefault="00F1673C" w:rsidP="00D1620A">
            <w:pPr>
              <w:pStyle w:val="a5"/>
              <w:spacing w:after="0" w:line="240" w:lineRule="auto"/>
              <w:ind w:left="34" w:firstLine="0"/>
              <w:jc w:val="center"/>
              <w:rPr>
                <w:b/>
                <w:sz w:val="22"/>
                <w:szCs w:val="22"/>
              </w:rPr>
            </w:pPr>
            <w:r w:rsidRPr="005E689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5E6896">
              <w:rPr>
                <w:b/>
                <w:sz w:val="22"/>
                <w:szCs w:val="22"/>
              </w:rPr>
              <w:t>частью 4 статьи 7.29.3 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b/>
                <w:sz w:val="22"/>
                <w:szCs w:val="22"/>
                <w:lang w:eastAsia="en-US"/>
              </w:rPr>
              <w:t>1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i/>
                <w:sz w:val="22"/>
                <w:szCs w:val="22"/>
                <w:lang w:eastAsia="en-US"/>
              </w:rPr>
              <w:t>(нарушение</w:t>
            </w:r>
            <w:r w:rsidRPr="005E6896">
              <w:rPr>
                <w:i/>
                <w:sz w:val="22"/>
                <w:szCs w:val="22"/>
                <w:lang w:eastAsia="en-US"/>
              </w:rPr>
              <w:br/>
              <w:t xml:space="preserve"> с истекшим сроком давности</w:t>
            </w:r>
            <w:r w:rsidRPr="005E6896"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F1673C" w:rsidRPr="005E6896" w:rsidTr="00D1620A">
        <w:trPr>
          <w:trHeight w:val="5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Часть 3 статья 103</w:t>
            </w:r>
          </w:p>
          <w:p w:rsidR="00F1673C" w:rsidRPr="005E6896" w:rsidRDefault="00F1673C" w:rsidP="00D37747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 xml:space="preserve">Федеральный закон </w:t>
            </w:r>
            <w:r w:rsidRPr="005E6896">
              <w:rPr>
                <w:sz w:val="22"/>
                <w:szCs w:val="22"/>
              </w:rPr>
              <w:br/>
              <w:t>№ 44-ФЗ</w:t>
            </w:r>
          </w:p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137" w:firstLine="0"/>
              <w:jc w:val="center"/>
              <w:rPr>
                <w:color w:val="000000"/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(</w:t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>2856-4/4/21)</w:t>
            </w:r>
          </w:p>
          <w:p w:rsidR="00F1673C" w:rsidRPr="005E6896" w:rsidRDefault="00F1673C" w:rsidP="00D37747">
            <w:pPr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D1620A" w:rsidRDefault="00F1673C" w:rsidP="00D1620A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E6896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E689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1673C" w:rsidRPr="005E6896" w:rsidRDefault="00F1673C" w:rsidP="00D37747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E6896">
              <w:rPr>
                <w:b/>
                <w:sz w:val="22"/>
                <w:szCs w:val="22"/>
              </w:rPr>
              <w:t>частью 2 статьи 7.31  КоАП РФ</w:t>
            </w:r>
          </w:p>
          <w:p w:rsidR="00F1673C" w:rsidRPr="005E6896" w:rsidRDefault="00F1673C" w:rsidP="00D3774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b/>
                <w:sz w:val="22"/>
                <w:szCs w:val="22"/>
                <w:lang w:eastAsia="en-US"/>
              </w:rPr>
              <w:t>1</w:t>
            </w:r>
          </w:p>
          <w:p w:rsidR="00F1673C" w:rsidRPr="005E6896" w:rsidRDefault="00F1673C" w:rsidP="00D3774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i/>
                <w:sz w:val="22"/>
                <w:szCs w:val="22"/>
                <w:lang w:eastAsia="en-US"/>
              </w:rPr>
              <w:t>(нарушение</w:t>
            </w:r>
            <w:r w:rsidRPr="005E6896">
              <w:rPr>
                <w:i/>
                <w:sz w:val="22"/>
                <w:szCs w:val="22"/>
                <w:lang w:eastAsia="en-US"/>
              </w:rPr>
              <w:br/>
              <w:t xml:space="preserve"> с истекшим сроком давности</w:t>
            </w:r>
            <w:r w:rsidRPr="005E6896">
              <w:rPr>
                <w:rFonts w:eastAsia="Calibri"/>
                <w:i/>
                <w:sz w:val="22"/>
                <w:szCs w:val="22"/>
              </w:rPr>
              <w:t>)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1673C" w:rsidRPr="005E6896" w:rsidTr="00D1620A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Часть 3 статья 103</w:t>
            </w:r>
          </w:p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 xml:space="preserve">Федеральный </w:t>
            </w:r>
            <w:r w:rsidRPr="005E6896">
              <w:rPr>
                <w:sz w:val="22"/>
                <w:szCs w:val="22"/>
              </w:rPr>
              <w:br/>
              <w:t>закон № 44-ФЗ</w:t>
            </w:r>
          </w:p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57" w:firstLine="0"/>
              <w:jc w:val="center"/>
              <w:rPr>
                <w:color w:val="000000"/>
                <w:sz w:val="22"/>
                <w:szCs w:val="22"/>
              </w:rPr>
            </w:pPr>
            <w:r w:rsidRPr="005E6896">
              <w:rPr>
                <w:rFonts w:eastAsia="Calibri"/>
                <w:bCs/>
                <w:sz w:val="22"/>
                <w:szCs w:val="22"/>
              </w:rPr>
              <w:t>(</w:t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 xml:space="preserve">0100-021200-2020/ТКО, </w:t>
            </w:r>
            <w:r w:rsidRPr="005E6896">
              <w:rPr>
                <w:color w:val="000000"/>
                <w:sz w:val="22"/>
                <w:szCs w:val="22"/>
              </w:rPr>
              <w:br/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>2856-4/4/21</w:t>
            </w:r>
            <w:r w:rsidRPr="005E6896">
              <w:rPr>
                <w:sz w:val="22"/>
                <w:szCs w:val="22"/>
              </w:rPr>
              <w:t xml:space="preserve">)  </w:t>
            </w:r>
          </w:p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D1620A" w:rsidRDefault="00F1673C" w:rsidP="00D1620A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E6896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5E6896">
              <w:rPr>
                <w:sz w:val="22"/>
                <w:szCs w:val="22"/>
              </w:rPr>
              <w:t xml:space="preserve">приемке в случае принятия решения о приемке оказанной услуги 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 xml:space="preserve">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E689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5E6896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5E6896">
              <w:rPr>
                <w:sz w:val="22"/>
                <w:szCs w:val="22"/>
                <w:lang w:eastAsia="en-US"/>
              </w:rPr>
              <w:t xml:space="preserve"> </w:t>
            </w:r>
            <w:r w:rsidRPr="005E6896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F1673C" w:rsidRPr="005E6896" w:rsidRDefault="00F1673C" w:rsidP="00D3774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b/>
                <w:sz w:val="22"/>
                <w:szCs w:val="22"/>
                <w:lang w:eastAsia="en-US"/>
              </w:rPr>
              <w:t>2</w:t>
            </w: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bCs/>
                <w:sz w:val="22"/>
                <w:szCs w:val="22"/>
                <w:lang w:eastAsia="en-US"/>
              </w:rPr>
            </w:pPr>
          </w:p>
          <w:p w:rsidR="00F1673C" w:rsidRPr="005E6896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1673C" w:rsidRPr="00A44792" w:rsidTr="00D1620A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F1673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tabs>
                <w:tab w:val="left" w:pos="11"/>
              </w:tabs>
              <w:spacing w:line="240" w:lineRule="auto"/>
              <w:ind w:left="11" w:hanging="11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Часть 3 статья 103</w:t>
            </w:r>
          </w:p>
          <w:p w:rsidR="00F1673C" w:rsidRPr="005E6896" w:rsidRDefault="00F1673C" w:rsidP="00D37747">
            <w:pPr>
              <w:tabs>
                <w:tab w:val="left" w:pos="11"/>
              </w:tabs>
              <w:spacing w:line="240" w:lineRule="auto"/>
              <w:ind w:left="11" w:hanging="11"/>
              <w:jc w:val="center"/>
              <w:rPr>
                <w:sz w:val="22"/>
                <w:szCs w:val="22"/>
              </w:rPr>
            </w:pPr>
            <w:r w:rsidRPr="005E6896">
              <w:rPr>
                <w:sz w:val="22"/>
                <w:szCs w:val="22"/>
              </w:rPr>
              <w:t>Федеральный закон № 44-ФЗ</w:t>
            </w:r>
          </w:p>
          <w:p w:rsidR="00F1673C" w:rsidRPr="005E6896" w:rsidRDefault="00F1673C" w:rsidP="00D37747">
            <w:pPr>
              <w:tabs>
                <w:tab w:val="left" w:pos="11"/>
              </w:tabs>
              <w:spacing w:line="240" w:lineRule="auto"/>
              <w:ind w:left="11" w:hanging="11"/>
              <w:jc w:val="center"/>
              <w:rPr>
                <w:color w:val="000000"/>
                <w:sz w:val="22"/>
                <w:szCs w:val="22"/>
              </w:rPr>
            </w:pPr>
            <w:r w:rsidRPr="005E6896">
              <w:rPr>
                <w:rFonts w:eastAsia="Calibri"/>
                <w:bCs/>
                <w:sz w:val="22"/>
                <w:szCs w:val="22"/>
              </w:rPr>
              <w:t>(</w:t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 xml:space="preserve">0100-021200-2020/ТКО, </w:t>
            </w:r>
            <w:r w:rsidRPr="005E6896">
              <w:rPr>
                <w:color w:val="000000"/>
                <w:sz w:val="22"/>
                <w:szCs w:val="22"/>
              </w:rPr>
              <w:br/>
            </w:r>
            <w:r w:rsidRPr="005E6896">
              <w:rPr>
                <w:rFonts w:eastAsia="Calibri"/>
                <w:sz w:val="22"/>
                <w:szCs w:val="22"/>
              </w:rPr>
              <w:t xml:space="preserve">Договор </w:t>
            </w:r>
            <w:r w:rsidRPr="005E6896">
              <w:rPr>
                <w:rFonts w:eastAsia="Calibri"/>
                <w:sz w:val="22"/>
                <w:szCs w:val="22"/>
              </w:rPr>
              <w:br/>
              <w:t>№</w:t>
            </w:r>
            <w:r w:rsidRPr="005E6896">
              <w:rPr>
                <w:color w:val="000000"/>
                <w:sz w:val="22"/>
                <w:szCs w:val="22"/>
              </w:rPr>
              <w:t>2856-4/4/21</w:t>
            </w:r>
            <w:r w:rsidRPr="005E6896">
              <w:rPr>
                <w:sz w:val="22"/>
                <w:szCs w:val="22"/>
              </w:rPr>
              <w:t xml:space="preserve">)  </w:t>
            </w:r>
          </w:p>
          <w:p w:rsidR="00F1673C" w:rsidRPr="005E6896" w:rsidRDefault="00F1673C" w:rsidP="00D37747">
            <w:pPr>
              <w:tabs>
                <w:tab w:val="left" w:pos="0"/>
              </w:tabs>
              <w:spacing w:line="240" w:lineRule="auto"/>
              <w:ind w:left="-136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D1620A" w:rsidRDefault="00F1673C" w:rsidP="00D1620A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E6896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</w:t>
            </w:r>
            <w:proofErr w:type="gramStart"/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t>исполнении</w:t>
            </w:r>
            <w:proofErr w:type="gramEnd"/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/ 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о расторжении контракта</w:t>
            </w:r>
            <w:r w:rsidRPr="005E6896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E6896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1673C" w:rsidRPr="005E6896" w:rsidRDefault="00F1673C" w:rsidP="00D37747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E6896">
              <w:rPr>
                <w:b/>
                <w:sz w:val="22"/>
                <w:szCs w:val="22"/>
              </w:rPr>
              <w:t>частью 2 статьи 7.31  КоАП РФ</w:t>
            </w:r>
          </w:p>
          <w:p w:rsidR="00F1673C" w:rsidRPr="005E6896" w:rsidRDefault="00F1673C" w:rsidP="00D3774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5E6896" w:rsidRDefault="00F1673C" w:rsidP="00D37747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5E6896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F1673C" w:rsidP="00D3774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E6896">
              <w:rPr>
                <w:b/>
                <w:sz w:val="22"/>
                <w:szCs w:val="22"/>
                <w:lang w:eastAsia="en-US"/>
              </w:rPr>
              <w:t>2</w:t>
            </w:r>
          </w:p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1673C" w:rsidRPr="00A44792" w:rsidTr="00D1620A">
        <w:trPr>
          <w:trHeight w:val="365"/>
          <w:jc w:val="center"/>
        </w:trPr>
        <w:tc>
          <w:tcPr>
            <w:tcW w:w="6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F1673C" w:rsidP="00D37747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A44792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F1673C" w:rsidP="00D37747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A44792" w:rsidRDefault="0019552B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</w:tc>
      </w:tr>
      <w:tr w:rsidR="00F1673C" w:rsidRPr="00A44792" w:rsidTr="00D1620A">
        <w:trPr>
          <w:trHeight w:val="365"/>
          <w:jc w:val="center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3C" w:rsidRPr="00F1673C" w:rsidRDefault="00F1673C" w:rsidP="00F1673C">
            <w:pPr>
              <w:pStyle w:val="a5"/>
              <w:tabs>
                <w:tab w:val="left" w:pos="33"/>
              </w:tabs>
              <w:spacing w:after="0" w:line="276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F1673C">
              <w:rPr>
                <w:sz w:val="22"/>
                <w:szCs w:val="22"/>
                <w:lang w:eastAsia="en-US"/>
              </w:rPr>
              <w:t>Всего 1</w:t>
            </w:r>
            <w:r w:rsidR="0019552B">
              <w:rPr>
                <w:sz w:val="22"/>
                <w:szCs w:val="22"/>
                <w:lang w:eastAsia="en-US"/>
              </w:rPr>
              <w:t>4</w:t>
            </w:r>
            <w:r w:rsidRPr="00F1673C">
              <w:rPr>
                <w:sz w:val="22"/>
                <w:szCs w:val="22"/>
                <w:lang w:eastAsia="en-US"/>
              </w:rPr>
              <w:t xml:space="preserve"> нарушений Учреждения в сфере закупок, из них:</w:t>
            </w:r>
          </w:p>
          <w:p w:rsidR="00F1673C" w:rsidRPr="00F1673C" w:rsidRDefault="0019552B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- 6</w:t>
            </w:r>
            <w:r w:rsidR="00F1673C" w:rsidRPr="00F1673C">
              <w:rPr>
                <w:sz w:val="22"/>
                <w:szCs w:val="22"/>
                <w:lang w:eastAsia="en-US"/>
              </w:rPr>
              <w:t xml:space="preserve"> нарушений с признаками административного правонарушения (в том числе 2 нарушения с истекшим сроком давности).</w:t>
            </w:r>
          </w:p>
          <w:p w:rsidR="00F1673C" w:rsidRPr="00A44792" w:rsidRDefault="00F1673C" w:rsidP="00D3774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Нарушения </w:t>
            </w:r>
            <w:r w:rsidRPr="00F1673C">
              <w:rPr>
                <w:sz w:val="22"/>
                <w:szCs w:val="22"/>
              </w:rPr>
              <w:t>МКУ «Центр закупок» отсутствуют.</w:t>
            </w:r>
          </w:p>
        </w:tc>
      </w:tr>
    </w:tbl>
    <w:p w:rsidR="00F1673C" w:rsidRPr="000C22F2" w:rsidRDefault="00F1673C" w:rsidP="00F1673C">
      <w:pPr>
        <w:pStyle w:val="a3"/>
        <w:suppressAutoHyphens/>
        <w:spacing w:line="360" w:lineRule="auto"/>
        <w:ind w:left="74" w:firstLine="634"/>
        <w:rPr>
          <w:b/>
          <w:sz w:val="24"/>
          <w:szCs w:val="24"/>
        </w:rPr>
      </w:pPr>
    </w:p>
    <w:p w:rsidR="00F1673C" w:rsidRDefault="00F1673C" w:rsidP="00F1673C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не </w:t>
      </w:r>
      <w:r>
        <w:rPr>
          <w:sz w:val="24"/>
          <w:szCs w:val="24"/>
        </w:rPr>
        <w:t xml:space="preserve">выдавать </w:t>
      </w:r>
      <w:r w:rsidRPr="009267CC">
        <w:rPr>
          <w:sz w:val="24"/>
          <w:szCs w:val="24"/>
        </w:rPr>
        <w:t xml:space="preserve">МУК </w:t>
      </w:r>
      <w:r w:rsidRPr="009267CC">
        <w:rPr>
          <w:sz w:val="24"/>
          <w:szCs w:val="24"/>
          <w:lang w:eastAsia="en-US"/>
        </w:rPr>
        <w:t xml:space="preserve">ДК </w:t>
      </w:r>
      <w:r w:rsidRPr="009267CC">
        <w:rPr>
          <w:sz w:val="24"/>
          <w:szCs w:val="24"/>
        </w:rPr>
        <w:t>«</w:t>
      </w:r>
      <w:proofErr w:type="spellStart"/>
      <w:r w:rsidRPr="009267CC">
        <w:rPr>
          <w:sz w:val="24"/>
          <w:szCs w:val="24"/>
        </w:rPr>
        <w:t>Денежниковский</w:t>
      </w:r>
      <w:proofErr w:type="spellEnd"/>
      <w:r w:rsidRPr="009267CC">
        <w:rPr>
          <w:sz w:val="24"/>
          <w:szCs w:val="24"/>
        </w:rPr>
        <w:t xml:space="preserve">» </w:t>
      </w:r>
      <w:r w:rsidRPr="00F85CF5">
        <w:rPr>
          <w:sz w:val="24"/>
          <w:szCs w:val="24"/>
        </w:rPr>
        <w:t>предписание об устранении выявленных нарушений законодательства о контр</w:t>
      </w:r>
      <w:r>
        <w:rPr>
          <w:sz w:val="24"/>
          <w:szCs w:val="24"/>
        </w:rPr>
        <w:t>актной системе в сфере закупок</w:t>
      </w:r>
      <w:r w:rsidRPr="00A4479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rPr>
          <w:sz w:val="24"/>
          <w:szCs w:val="24"/>
        </w:rPr>
        <w:t xml:space="preserve"> </w:t>
      </w:r>
    </w:p>
    <w:p w:rsidR="00F1673C" w:rsidRDefault="00F1673C" w:rsidP="00F1673C">
      <w:pPr>
        <w:spacing w:line="360" w:lineRule="auto"/>
        <w:ind w:firstLine="675"/>
        <w:rPr>
          <w:sz w:val="24"/>
          <w:szCs w:val="24"/>
        </w:rPr>
      </w:pPr>
      <w:r w:rsidRPr="000C22F2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 w:rsidRPr="009267CC">
        <w:rPr>
          <w:sz w:val="24"/>
          <w:szCs w:val="24"/>
        </w:rPr>
        <w:t xml:space="preserve">МУК </w:t>
      </w:r>
      <w:r w:rsidRPr="009267CC">
        <w:rPr>
          <w:sz w:val="24"/>
          <w:szCs w:val="24"/>
          <w:lang w:eastAsia="en-US"/>
        </w:rPr>
        <w:t xml:space="preserve">ДК </w:t>
      </w:r>
      <w:r w:rsidRPr="009267CC">
        <w:rPr>
          <w:sz w:val="24"/>
          <w:szCs w:val="24"/>
        </w:rPr>
        <w:t>«</w:t>
      </w:r>
      <w:proofErr w:type="spellStart"/>
      <w:r w:rsidRPr="009267CC">
        <w:rPr>
          <w:sz w:val="24"/>
          <w:szCs w:val="24"/>
        </w:rPr>
        <w:t>Денежниковский</w:t>
      </w:r>
      <w:proofErr w:type="spellEnd"/>
      <w:r w:rsidRPr="009267CC">
        <w:rPr>
          <w:sz w:val="24"/>
          <w:szCs w:val="24"/>
        </w:rPr>
        <w:t xml:space="preserve">» </w:t>
      </w:r>
      <w:r w:rsidRPr="000C22F2">
        <w:rPr>
          <w:sz w:val="24"/>
          <w:szCs w:val="24"/>
        </w:rPr>
        <w:t>за нарушения законодательства в сфере закупок товаров, работ, услуг, содержащие состав административного правонарушения.</w:t>
      </w:r>
    </w:p>
    <w:p w:rsidR="001B394D" w:rsidRDefault="001B394D"/>
    <w:p w:rsidR="00F1673C" w:rsidRDefault="00F1673C" w:rsidP="00F1673C">
      <w:pPr>
        <w:spacing w:line="360" w:lineRule="auto"/>
        <w:ind w:firstLine="709"/>
        <w:rPr>
          <w:i/>
          <w:sz w:val="24"/>
          <w:szCs w:val="24"/>
        </w:rPr>
      </w:pPr>
      <w:r w:rsidRPr="00CE50CC">
        <w:rPr>
          <w:i/>
          <w:sz w:val="24"/>
          <w:szCs w:val="24"/>
        </w:rPr>
        <w:t>Используемые сокращения</w:t>
      </w:r>
    </w:p>
    <w:p w:rsidR="00F1673C" w:rsidRPr="00A6552B" w:rsidRDefault="00F1673C" w:rsidP="00F1673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A6552B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A6552B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F1673C" w:rsidRPr="00A6552B" w:rsidRDefault="00F1673C" w:rsidP="00F1673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(далее – КоАП РФ).</w:t>
      </w:r>
    </w:p>
    <w:p w:rsidR="00F1673C" w:rsidRDefault="00F1673C"/>
    <w:sectPr w:rsidR="00F1673C" w:rsidSect="004F6D99">
      <w:pgSz w:w="11906" w:h="16838"/>
      <w:pgMar w:top="709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0D95A96"/>
    <w:multiLevelType w:val="multilevel"/>
    <w:tmpl w:val="3C1684F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3C"/>
    <w:rsid w:val="0019552B"/>
    <w:rsid w:val="001B394D"/>
    <w:rsid w:val="004F6D99"/>
    <w:rsid w:val="00D1620A"/>
    <w:rsid w:val="00F1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3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73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F1673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1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1673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1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F1673C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F16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1673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1673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3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73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F1673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1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1673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1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F1673C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F16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1673C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1673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2022-10-24T08:42:00Z</dcterms:created>
  <dcterms:modified xsi:type="dcterms:W3CDTF">2022-10-24T08:42:00Z</dcterms:modified>
</cp:coreProperties>
</file>